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B2CAE" w14:textId="77777777" w:rsidR="007A2C8D" w:rsidRPr="00114AD2" w:rsidRDefault="007A2C8D" w:rsidP="007A2C8D">
      <w:pPr>
        <w:jc w:val="center"/>
        <w:rPr>
          <w:b/>
          <w:sz w:val="28"/>
          <w:szCs w:val="28"/>
        </w:rPr>
      </w:pPr>
      <w:r w:rsidRPr="00114AD2">
        <w:rPr>
          <w:b/>
          <w:sz w:val="28"/>
          <w:szCs w:val="28"/>
        </w:rPr>
        <w:t>Некоммерческая организация «Фонд развития экономики и прямых инвестиций Чукотского автономного округа»</w:t>
      </w:r>
    </w:p>
    <w:p w14:paraId="672DED05" w14:textId="77777777" w:rsidR="007A2C8D" w:rsidRPr="00114AD2" w:rsidRDefault="007A2C8D" w:rsidP="00A20795">
      <w:pPr>
        <w:jc w:val="right"/>
        <w:rPr>
          <w:b/>
          <w:sz w:val="28"/>
          <w:szCs w:val="28"/>
        </w:rPr>
      </w:pPr>
    </w:p>
    <w:p w14:paraId="67EAC28A" w14:textId="77777777" w:rsidR="007A2C8D" w:rsidRPr="00F87D95" w:rsidRDefault="007A2C8D" w:rsidP="00A20795">
      <w:pPr>
        <w:jc w:val="right"/>
        <w:rPr>
          <w:b/>
          <w:sz w:val="28"/>
          <w:szCs w:val="28"/>
        </w:rPr>
      </w:pPr>
    </w:p>
    <w:p w14:paraId="34360D49" w14:textId="77777777" w:rsidR="003C267F" w:rsidRPr="00F87D95" w:rsidRDefault="003C267F" w:rsidP="00A20795">
      <w:pPr>
        <w:jc w:val="right"/>
        <w:rPr>
          <w:b/>
          <w:sz w:val="28"/>
          <w:szCs w:val="28"/>
        </w:rPr>
      </w:pPr>
    </w:p>
    <w:p w14:paraId="18A88B9A" w14:textId="77777777" w:rsidR="00A20795" w:rsidRPr="00114AD2" w:rsidRDefault="00A20795" w:rsidP="00A20795">
      <w:pPr>
        <w:jc w:val="right"/>
        <w:rPr>
          <w:b/>
          <w:sz w:val="28"/>
          <w:szCs w:val="28"/>
        </w:rPr>
      </w:pPr>
      <w:r w:rsidRPr="00114AD2">
        <w:rPr>
          <w:b/>
          <w:sz w:val="28"/>
          <w:szCs w:val="28"/>
        </w:rPr>
        <w:tab/>
      </w:r>
      <w:r w:rsidRPr="00114AD2">
        <w:rPr>
          <w:b/>
          <w:sz w:val="28"/>
          <w:szCs w:val="28"/>
        </w:rPr>
        <w:tab/>
      </w:r>
      <w:r w:rsidRPr="00114AD2">
        <w:rPr>
          <w:b/>
          <w:sz w:val="28"/>
          <w:szCs w:val="28"/>
        </w:rPr>
        <w:tab/>
      </w:r>
      <w:r w:rsidRPr="00114AD2">
        <w:rPr>
          <w:b/>
          <w:sz w:val="28"/>
          <w:szCs w:val="28"/>
        </w:rPr>
        <w:tab/>
      </w:r>
      <w:r w:rsidRPr="00114AD2">
        <w:rPr>
          <w:b/>
          <w:sz w:val="28"/>
          <w:szCs w:val="28"/>
        </w:rPr>
        <w:tab/>
        <w:t xml:space="preserve">    </w:t>
      </w:r>
    </w:p>
    <w:tbl>
      <w:tblPr>
        <w:tblW w:w="992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0"/>
        <w:gridCol w:w="4252"/>
      </w:tblGrid>
      <w:tr w:rsidR="003C267F" w:rsidRPr="00132F26" w14:paraId="6D912F24" w14:textId="77777777" w:rsidTr="00A15F5B">
        <w:trPr>
          <w:trHeight w:val="1662"/>
        </w:trPr>
        <w:tc>
          <w:tcPr>
            <w:tcW w:w="5670" w:type="dxa"/>
          </w:tcPr>
          <w:p w14:paraId="150063DF" w14:textId="77777777" w:rsidR="003C267F" w:rsidRPr="00114AD2" w:rsidRDefault="003C267F" w:rsidP="003C267F">
            <w:pPr>
              <w:ind w:left="-2835" w:right="-108" w:firstLine="272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4B041C15" w14:textId="77777777" w:rsidR="003C267F" w:rsidRPr="00132F26" w:rsidRDefault="003C267F" w:rsidP="00256377">
            <w:pPr>
              <w:ind w:right="-108"/>
              <w:rPr>
                <w:b/>
                <w:sz w:val="28"/>
                <w:szCs w:val="28"/>
              </w:rPr>
            </w:pPr>
            <w:r w:rsidRPr="00132F26">
              <w:rPr>
                <w:b/>
                <w:sz w:val="28"/>
                <w:szCs w:val="28"/>
              </w:rPr>
              <w:t>УТВЕРЖДЕН</w:t>
            </w:r>
          </w:p>
          <w:p w14:paraId="77B622B3" w14:textId="77777777" w:rsidR="003C267F" w:rsidRPr="00132F26" w:rsidRDefault="003C267F" w:rsidP="00256377">
            <w:pPr>
              <w:ind w:right="-108"/>
              <w:rPr>
                <w:sz w:val="28"/>
                <w:szCs w:val="28"/>
              </w:rPr>
            </w:pPr>
          </w:p>
          <w:p w14:paraId="215E1B66" w14:textId="77777777" w:rsidR="003C267F" w:rsidRPr="00132F26" w:rsidRDefault="003C267F" w:rsidP="00256377">
            <w:pPr>
              <w:ind w:right="-108"/>
              <w:rPr>
                <w:sz w:val="28"/>
                <w:szCs w:val="28"/>
              </w:rPr>
            </w:pPr>
            <w:r w:rsidRPr="00132F26">
              <w:rPr>
                <w:sz w:val="28"/>
                <w:szCs w:val="28"/>
              </w:rPr>
              <w:t>Советом Фонда</w:t>
            </w:r>
          </w:p>
          <w:p w14:paraId="324DE0F6" w14:textId="77777777" w:rsidR="003C267F" w:rsidRPr="00132F26" w:rsidRDefault="003C267F" w:rsidP="00256377">
            <w:pPr>
              <w:ind w:right="-108"/>
              <w:rPr>
                <w:sz w:val="28"/>
                <w:szCs w:val="28"/>
              </w:rPr>
            </w:pPr>
            <w:r w:rsidRPr="00132F26">
              <w:rPr>
                <w:sz w:val="28"/>
                <w:szCs w:val="28"/>
              </w:rPr>
              <w:t xml:space="preserve">Протокол заседания </w:t>
            </w:r>
          </w:p>
          <w:p w14:paraId="794F0F62" w14:textId="571D0B43" w:rsidR="003C267F" w:rsidRPr="00132F26" w:rsidRDefault="003C267F" w:rsidP="004B4843">
            <w:pPr>
              <w:ind w:right="-108"/>
              <w:rPr>
                <w:sz w:val="28"/>
                <w:szCs w:val="28"/>
              </w:rPr>
            </w:pPr>
            <w:r w:rsidRPr="00132F26">
              <w:rPr>
                <w:sz w:val="28"/>
                <w:szCs w:val="28"/>
              </w:rPr>
              <w:t>№ 3 от «20» февраля 2017 г.,</w:t>
            </w:r>
          </w:p>
          <w:p w14:paraId="690E0F52" w14:textId="77777777" w:rsidR="003C267F" w:rsidRPr="00132F26" w:rsidRDefault="003C267F" w:rsidP="004B4843">
            <w:pPr>
              <w:ind w:right="-108"/>
              <w:rPr>
                <w:sz w:val="28"/>
                <w:szCs w:val="28"/>
              </w:rPr>
            </w:pPr>
            <w:r w:rsidRPr="00132F26">
              <w:rPr>
                <w:sz w:val="28"/>
                <w:szCs w:val="28"/>
              </w:rPr>
              <w:t xml:space="preserve">Изменен: Протокол Совета Фонда №1 от «30» января 2018г. </w:t>
            </w:r>
          </w:p>
          <w:p w14:paraId="5B6EAC35" w14:textId="77777777" w:rsidR="00BE1811" w:rsidRPr="00132F26" w:rsidRDefault="00BE1811" w:rsidP="004B4843">
            <w:pPr>
              <w:ind w:right="-108"/>
              <w:rPr>
                <w:sz w:val="28"/>
                <w:szCs w:val="28"/>
              </w:rPr>
            </w:pPr>
            <w:r w:rsidRPr="00132F26">
              <w:rPr>
                <w:sz w:val="28"/>
                <w:szCs w:val="28"/>
              </w:rPr>
              <w:t>Изменен: приказ директора Фонда №105 от «13» ноября 2020г.</w:t>
            </w:r>
          </w:p>
          <w:p w14:paraId="3FD14AEA" w14:textId="679AED19" w:rsidR="00132F26" w:rsidRDefault="00132F26" w:rsidP="00132F26">
            <w:pPr>
              <w:ind w:right="-108"/>
              <w:rPr>
                <w:sz w:val="28"/>
                <w:szCs w:val="28"/>
              </w:rPr>
            </w:pPr>
            <w:r w:rsidRPr="00132F26">
              <w:rPr>
                <w:sz w:val="28"/>
                <w:szCs w:val="28"/>
              </w:rPr>
              <w:t>Изменен: приказ №89</w:t>
            </w:r>
            <w:r w:rsidR="00A15F5B">
              <w:rPr>
                <w:sz w:val="28"/>
                <w:szCs w:val="28"/>
              </w:rPr>
              <w:t>-ОД</w:t>
            </w:r>
            <w:r w:rsidRPr="00132F26">
              <w:rPr>
                <w:sz w:val="28"/>
                <w:szCs w:val="28"/>
              </w:rPr>
              <w:t xml:space="preserve"> от «30» декабря 2022г.</w:t>
            </w:r>
          </w:p>
          <w:p w14:paraId="66252C5A" w14:textId="551AC261" w:rsidR="00F830D5" w:rsidRDefault="00F830D5" w:rsidP="00F830D5">
            <w:pPr>
              <w:ind w:right="-108"/>
              <w:rPr>
                <w:sz w:val="28"/>
                <w:szCs w:val="28"/>
              </w:rPr>
            </w:pPr>
            <w:r w:rsidRPr="00132F26">
              <w:rPr>
                <w:sz w:val="28"/>
                <w:szCs w:val="28"/>
              </w:rPr>
              <w:t>Изменен: приказ №</w:t>
            </w:r>
            <w:r>
              <w:rPr>
                <w:sz w:val="28"/>
                <w:szCs w:val="28"/>
              </w:rPr>
              <w:t>35</w:t>
            </w:r>
            <w:r w:rsidR="00A15F5B">
              <w:rPr>
                <w:sz w:val="28"/>
                <w:szCs w:val="28"/>
              </w:rPr>
              <w:t>-ОД</w:t>
            </w:r>
            <w:r w:rsidRPr="00132F26">
              <w:rPr>
                <w:sz w:val="28"/>
                <w:szCs w:val="28"/>
              </w:rPr>
              <w:t xml:space="preserve"> </w:t>
            </w:r>
          </w:p>
          <w:p w14:paraId="316234D0" w14:textId="79B8CE5D" w:rsidR="00F830D5" w:rsidRPr="00132F26" w:rsidRDefault="00F830D5" w:rsidP="00F830D5">
            <w:pPr>
              <w:ind w:right="-108"/>
              <w:rPr>
                <w:b/>
                <w:sz w:val="28"/>
                <w:szCs w:val="28"/>
              </w:rPr>
            </w:pPr>
            <w:r w:rsidRPr="00132F26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26</w:t>
            </w:r>
            <w:r w:rsidRPr="00132F2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сентября</w:t>
            </w:r>
            <w:r w:rsidRPr="00132F2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132F26">
              <w:rPr>
                <w:sz w:val="28"/>
                <w:szCs w:val="28"/>
              </w:rPr>
              <w:t>г.</w:t>
            </w:r>
          </w:p>
          <w:p w14:paraId="1F61D471" w14:textId="77777777" w:rsidR="00F830D5" w:rsidRPr="00132F26" w:rsidRDefault="00F830D5" w:rsidP="00132F26">
            <w:pPr>
              <w:ind w:right="-108"/>
              <w:rPr>
                <w:b/>
                <w:sz w:val="28"/>
                <w:szCs w:val="28"/>
              </w:rPr>
            </w:pPr>
          </w:p>
          <w:p w14:paraId="5B33CECB" w14:textId="77777777" w:rsidR="003C267F" w:rsidRPr="00132F26" w:rsidRDefault="003C267F" w:rsidP="00A20795">
            <w:pPr>
              <w:ind w:right="-108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5CA5968" w14:textId="77777777" w:rsidR="00006342" w:rsidRPr="00132F26" w:rsidRDefault="00006342" w:rsidP="004F463A">
      <w:pPr>
        <w:ind w:firstLine="567"/>
      </w:pPr>
    </w:p>
    <w:p w14:paraId="6ED4E92F" w14:textId="77777777" w:rsidR="00A20795" w:rsidRPr="00132F26" w:rsidRDefault="00A20795" w:rsidP="004F463A">
      <w:pPr>
        <w:ind w:firstLine="567"/>
      </w:pPr>
    </w:p>
    <w:p w14:paraId="79029A65" w14:textId="77777777" w:rsidR="00A20795" w:rsidRPr="00132F26" w:rsidRDefault="00A20795" w:rsidP="004F463A">
      <w:pPr>
        <w:ind w:firstLine="567"/>
      </w:pPr>
    </w:p>
    <w:p w14:paraId="73EA0B4D" w14:textId="77777777" w:rsidR="00A20795" w:rsidRPr="00132F26" w:rsidRDefault="00A20795" w:rsidP="004F463A">
      <w:pPr>
        <w:ind w:firstLine="567"/>
      </w:pPr>
    </w:p>
    <w:p w14:paraId="74C0777D" w14:textId="77777777" w:rsidR="00A20795" w:rsidRPr="00132F26" w:rsidRDefault="00A20795" w:rsidP="004F463A">
      <w:pPr>
        <w:ind w:firstLine="567"/>
      </w:pPr>
    </w:p>
    <w:p w14:paraId="16B4F39E" w14:textId="77777777" w:rsidR="004F6FAD" w:rsidRPr="00132F26" w:rsidRDefault="004F6FAD" w:rsidP="004F463A">
      <w:pPr>
        <w:ind w:firstLine="567"/>
      </w:pPr>
    </w:p>
    <w:p w14:paraId="36F2BBF5" w14:textId="77777777" w:rsidR="004F6FAD" w:rsidRPr="00132F26" w:rsidRDefault="004F6FAD" w:rsidP="004F463A">
      <w:pPr>
        <w:ind w:firstLine="567"/>
      </w:pPr>
    </w:p>
    <w:p w14:paraId="19216B64" w14:textId="77777777" w:rsidR="004F6FAD" w:rsidRPr="00132F26" w:rsidRDefault="004F6FAD" w:rsidP="004F463A">
      <w:pPr>
        <w:ind w:firstLine="567"/>
      </w:pPr>
    </w:p>
    <w:p w14:paraId="32219673" w14:textId="77777777" w:rsidR="004F6FAD" w:rsidRPr="00132F26" w:rsidRDefault="004F6FAD" w:rsidP="004F463A">
      <w:pPr>
        <w:ind w:firstLine="567"/>
      </w:pPr>
    </w:p>
    <w:p w14:paraId="4D957951" w14:textId="77777777" w:rsidR="00E22B3E" w:rsidRPr="00132F26" w:rsidRDefault="00A20795" w:rsidP="00EA73DC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  <w:r w:rsidRPr="00132F26">
        <w:rPr>
          <w:b/>
          <w:color w:val="000000"/>
          <w:sz w:val="32"/>
          <w:szCs w:val="32"/>
        </w:rPr>
        <w:t xml:space="preserve">Порядок </w:t>
      </w:r>
      <w:r w:rsidR="00253D05" w:rsidRPr="00132F26">
        <w:rPr>
          <w:b/>
          <w:color w:val="000000"/>
          <w:sz w:val="32"/>
          <w:szCs w:val="32"/>
        </w:rPr>
        <w:t xml:space="preserve">выполнения обязательств </w:t>
      </w:r>
      <w:proofErr w:type="gramStart"/>
      <w:r w:rsidR="00253D05" w:rsidRPr="00132F26">
        <w:rPr>
          <w:b/>
          <w:color w:val="000000"/>
          <w:sz w:val="32"/>
          <w:szCs w:val="32"/>
        </w:rPr>
        <w:t>по</w:t>
      </w:r>
      <w:proofErr w:type="gramEnd"/>
    </w:p>
    <w:p w14:paraId="7A5BF376" w14:textId="77777777" w:rsidR="00EA73DC" w:rsidRPr="00132F26" w:rsidRDefault="00253D05" w:rsidP="00EA73DC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  <w:r w:rsidRPr="00132F26">
        <w:rPr>
          <w:b/>
          <w:color w:val="000000"/>
          <w:sz w:val="32"/>
          <w:szCs w:val="32"/>
        </w:rPr>
        <w:t>выданному поручительству</w:t>
      </w:r>
    </w:p>
    <w:p w14:paraId="3497EA4F" w14:textId="60AA2EAC" w:rsidR="004B4843" w:rsidRPr="00132F26" w:rsidRDefault="004B4843" w:rsidP="004B4843">
      <w:pPr>
        <w:tabs>
          <w:tab w:val="left" w:pos="720"/>
        </w:tabs>
        <w:autoSpaceDE w:val="0"/>
        <w:jc w:val="center"/>
        <w:rPr>
          <w:color w:val="000000"/>
          <w:sz w:val="28"/>
          <w:szCs w:val="28"/>
        </w:rPr>
      </w:pPr>
      <w:r w:rsidRPr="00132F26">
        <w:rPr>
          <w:color w:val="000000"/>
          <w:sz w:val="28"/>
          <w:szCs w:val="28"/>
        </w:rPr>
        <w:t xml:space="preserve">(редакция от </w:t>
      </w:r>
      <w:r w:rsidR="00F830D5">
        <w:rPr>
          <w:color w:val="000000"/>
          <w:sz w:val="28"/>
          <w:szCs w:val="28"/>
        </w:rPr>
        <w:t>26.09.2025</w:t>
      </w:r>
      <w:r w:rsidRPr="00132F26">
        <w:rPr>
          <w:color w:val="000000"/>
          <w:sz w:val="28"/>
          <w:szCs w:val="28"/>
        </w:rPr>
        <w:t>.)</w:t>
      </w:r>
    </w:p>
    <w:p w14:paraId="430496AA" w14:textId="77777777" w:rsidR="00A20795" w:rsidRPr="00132F26" w:rsidRDefault="00A20795" w:rsidP="00A20795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</w:p>
    <w:p w14:paraId="2214D9EB" w14:textId="77777777" w:rsidR="007A2C8D" w:rsidRPr="00132F26" w:rsidRDefault="007A2C8D" w:rsidP="00A20795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</w:p>
    <w:p w14:paraId="6B9F906B" w14:textId="77777777" w:rsidR="00A20795" w:rsidRPr="00132F26" w:rsidRDefault="00A20795" w:rsidP="00A20795">
      <w:pPr>
        <w:ind w:firstLine="567"/>
      </w:pPr>
    </w:p>
    <w:p w14:paraId="63745134" w14:textId="77777777" w:rsidR="00A20795" w:rsidRPr="00132F26" w:rsidRDefault="00A20795" w:rsidP="00A20795">
      <w:pPr>
        <w:ind w:firstLine="567"/>
      </w:pPr>
    </w:p>
    <w:p w14:paraId="005C2D4F" w14:textId="77777777" w:rsidR="00A20795" w:rsidRDefault="00A20795" w:rsidP="00A20795">
      <w:pPr>
        <w:ind w:firstLine="567"/>
      </w:pPr>
    </w:p>
    <w:p w14:paraId="0DB1257C" w14:textId="77777777" w:rsidR="00DC72FD" w:rsidRDefault="00DC72FD" w:rsidP="00A20795">
      <w:pPr>
        <w:ind w:firstLine="567"/>
      </w:pPr>
    </w:p>
    <w:p w14:paraId="5FF7B76C" w14:textId="77777777" w:rsidR="00DC72FD" w:rsidRDefault="00DC72FD" w:rsidP="00A20795">
      <w:pPr>
        <w:ind w:firstLine="567"/>
      </w:pPr>
    </w:p>
    <w:p w14:paraId="3D449EF9" w14:textId="77777777" w:rsidR="00DC72FD" w:rsidRPr="00132F26" w:rsidRDefault="00DC72FD" w:rsidP="00A20795">
      <w:pPr>
        <w:ind w:firstLine="567"/>
      </w:pPr>
    </w:p>
    <w:p w14:paraId="6B42D503" w14:textId="77777777" w:rsidR="00A20795" w:rsidRPr="00132F26" w:rsidRDefault="00A20795" w:rsidP="00A20795">
      <w:pPr>
        <w:ind w:firstLine="567"/>
      </w:pPr>
    </w:p>
    <w:p w14:paraId="7DF2BF76" w14:textId="77777777" w:rsidR="00A20795" w:rsidRPr="00132F26" w:rsidRDefault="00A20795" w:rsidP="00A20795">
      <w:pPr>
        <w:ind w:firstLine="567"/>
      </w:pPr>
    </w:p>
    <w:p w14:paraId="64A80554" w14:textId="77777777" w:rsidR="00A20795" w:rsidRPr="00132F26" w:rsidRDefault="00A20795" w:rsidP="00A20795">
      <w:pPr>
        <w:ind w:firstLine="567"/>
        <w:jc w:val="center"/>
      </w:pPr>
      <w:r w:rsidRPr="00132F26">
        <w:t>г. Анадырь</w:t>
      </w:r>
    </w:p>
    <w:p w14:paraId="1CE16446" w14:textId="7BCD73C4" w:rsidR="00A20795" w:rsidRDefault="00A20795" w:rsidP="00A20795">
      <w:pPr>
        <w:ind w:firstLine="567"/>
        <w:jc w:val="center"/>
      </w:pPr>
      <w:r w:rsidRPr="00132F26">
        <w:t>20</w:t>
      </w:r>
      <w:r w:rsidR="00132F26" w:rsidRPr="00132F26">
        <w:t>2</w:t>
      </w:r>
      <w:r w:rsidR="00F830D5">
        <w:t>5</w:t>
      </w:r>
      <w:r w:rsidRPr="00132F26">
        <w:t xml:space="preserve"> год</w:t>
      </w:r>
    </w:p>
    <w:p w14:paraId="049559C4" w14:textId="77777777" w:rsidR="00F830D5" w:rsidRDefault="00F830D5" w:rsidP="00A20795">
      <w:pPr>
        <w:ind w:firstLine="567"/>
        <w:jc w:val="center"/>
      </w:pPr>
    </w:p>
    <w:p w14:paraId="267939DC" w14:textId="77777777" w:rsidR="00F830D5" w:rsidRDefault="00F830D5" w:rsidP="00A20795">
      <w:pPr>
        <w:ind w:firstLine="567"/>
        <w:jc w:val="center"/>
      </w:pPr>
    </w:p>
    <w:p w14:paraId="37A791F1" w14:textId="77777777" w:rsidR="00832492" w:rsidRDefault="00832492" w:rsidP="00A20795">
      <w:pPr>
        <w:ind w:firstLine="567"/>
        <w:jc w:val="center"/>
      </w:pPr>
    </w:p>
    <w:p w14:paraId="004671AD" w14:textId="77777777" w:rsidR="00832492" w:rsidRDefault="00832492" w:rsidP="00A20795">
      <w:pPr>
        <w:ind w:firstLine="567"/>
        <w:jc w:val="center"/>
      </w:pPr>
    </w:p>
    <w:p w14:paraId="7786176A" w14:textId="77777777" w:rsidR="00832492" w:rsidRDefault="00832492" w:rsidP="00A20795">
      <w:pPr>
        <w:ind w:firstLine="567"/>
        <w:jc w:val="center"/>
      </w:pPr>
    </w:p>
    <w:p w14:paraId="3E5C9F34" w14:textId="77777777" w:rsidR="00F830D5" w:rsidRDefault="00F830D5" w:rsidP="00A20795">
      <w:pPr>
        <w:ind w:firstLine="567"/>
        <w:jc w:val="center"/>
      </w:pPr>
    </w:p>
    <w:p w14:paraId="730E53D9" w14:textId="77777777" w:rsidR="00F830D5" w:rsidRPr="00114AD2" w:rsidRDefault="00F830D5" w:rsidP="00A20795">
      <w:pPr>
        <w:ind w:firstLine="567"/>
        <w:jc w:val="center"/>
      </w:pPr>
    </w:p>
    <w:p w14:paraId="0DD09578" w14:textId="77777777" w:rsidR="00586D06" w:rsidRPr="00114AD2" w:rsidRDefault="00586D06" w:rsidP="00C0161D">
      <w:pPr>
        <w:ind w:firstLine="567"/>
        <w:jc w:val="center"/>
        <w:rPr>
          <w:rFonts w:cs="Times New Roman"/>
        </w:rPr>
      </w:pPr>
      <w:r w:rsidRPr="00114AD2">
        <w:rPr>
          <w:rFonts w:cs="Times New Roman"/>
        </w:rPr>
        <w:t>1. ОБЩИЕ ПОЛОЖЕНИЯ</w:t>
      </w:r>
    </w:p>
    <w:p w14:paraId="1602CD60" w14:textId="77777777" w:rsidR="00241709" w:rsidRPr="00114AD2" w:rsidRDefault="00241709" w:rsidP="00586D06">
      <w:pPr>
        <w:ind w:firstLine="567"/>
        <w:jc w:val="both"/>
        <w:rPr>
          <w:rFonts w:cs="Times New Roman"/>
        </w:rPr>
      </w:pPr>
    </w:p>
    <w:p w14:paraId="048D98DF" w14:textId="77777777" w:rsidR="004463F2" w:rsidRPr="00132F26" w:rsidRDefault="007C1EEB" w:rsidP="00D837A7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 xml:space="preserve">1.1. </w:t>
      </w:r>
      <w:r w:rsidRPr="00132F26">
        <w:rPr>
          <w:rFonts w:cs="Times New Roman"/>
        </w:rPr>
        <w:t xml:space="preserve">Настоящий </w:t>
      </w:r>
      <w:r w:rsidR="00BE1811" w:rsidRPr="00132F26">
        <w:rPr>
          <w:rFonts w:cs="Times New Roman"/>
        </w:rPr>
        <w:t>«</w:t>
      </w:r>
      <w:r w:rsidRPr="00132F26">
        <w:rPr>
          <w:rFonts w:cs="Times New Roman"/>
        </w:rPr>
        <w:t>П</w:t>
      </w:r>
      <w:r w:rsidR="00241709" w:rsidRPr="00132F26">
        <w:rPr>
          <w:rFonts w:cs="Times New Roman"/>
        </w:rPr>
        <w:t>орядок</w:t>
      </w:r>
      <w:r w:rsidR="00BE1811" w:rsidRPr="00132F26">
        <w:rPr>
          <w:rFonts w:cs="Times New Roman"/>
        </w:rPr>
        <w:t xml:space="preserve"> выполнения обязательств по выданному поручительству» (далее – Порядок)</w:t>
      </w:r>
      <w:r w:rsidRPr="00132F26">
        <w:rPr>
          <w:rFonts w:cs="Times New Roman"/>
        </w:rPr>
        <w:t xml:space="preserve"> определяет</w:t>
      </w:r>
      <w:r w:rsidR="009537C8" w:rsidRPr="00132F26">
        <w:rPr>
          <w:rFonts w:cs="Times New Roman"/>
        </w:rPr>
        <w:t xml:space="preserve"> </w:t>
      </w:r>
      <w:r w:rsidR="00486D3A" w:rsidRPr="00132F26">
        <w:rPr>
          <w:rFonts w:cs="Times New Roman"/>
        </w:rPr>
        <w:t>процедуру исполнения Фондом обязательств по заключенным договорам поручительства</w:t>
      </w:r>
      <w:r w:rsidR="009537C8" w:rsidRPr="00132F26">
        <w:rPr>
          <w:rFonts w:cs="Times New Roman"/>
        </w:rPr>
        <w:t>.</w:t>
      </w:r>
    </w:p>
    <w:p w14:paraId="472E50F1" w14:textId="77777777" w:rsidR="00752E35" w:rsidRPr="00132F26" w:rsidRDefault="00752E35" w:rsidP="00586D06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Порядок сформирован в соответствие с Гражданским кодексом Российской Федерации, Федеральным законом от 24 июля 2007 № 209-ФЗ «О развитии малого и среднего предпринимательства в Российской Федерации», Приказом Министерства экономического развития Российской Федерации от 28 ноября 2016 №763 «Об утверждении требований к фондам содействия кредитованию (гарантийным фондам, фондам поручительств) и их деятельности».</w:t>
      </w:r>
    </w:p>
    <w:p w14:paraId="56E414A7" w14:textId="77777777" w:rsidR="009537C8" w:rsidRPr="00132F26" w:rsidRDefault="009537C8" w:rsidP="009537C8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1.2. В настоящем Порядке используются следующие термины:</w:t>
      </w:r>
    </w:p>
    <w:p w14:paraId="06F9221D" w14:textId="77777777" w:rsidR="004B4843" w:rsidRPr="00132F26" w:rsidRDefault="004B4843" w:rsidP="004B4843">
      <w:pPr>
        <w:ind w:firstLine="567"/>
        <w:jc w:val="both"/>
        <w:rPr>
          <w:rFonts w:cs="Times New Roman"/>
        </w:rPr>
      </w:pPr>
      <w:proofErr w:type="gramStart"/>
      <w:r w:rsidRPr="00132F26">
        <w:rPr>
          <w:rFonts w:cs="Times New Roman"/>
        </w:rPr>
        <w:t>Договор финансирования - кредитный договор, договор займа, договор о предоставлении банковской гарантии или лизинга, заключенный между заемщиком и финансовой организацией;</w:t>
      </w:r>
      <w:proofErr w:type="gramEnd"/>
    </w:p>
    <w:p w14:paraId="1E9E650A" w14:textId="4733C2C7" w:rsidR="00663508" w:rsidRPr="00132F26" w:rsidRDefault="004B4843" w:rsidP="009C7618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Заемщик – субъект МСП</w:t>
      </w:r>
      <w:r w:rsidR="00F363F5">
        <w:rPr>
          <w:rFonts w:cs="Times New Roman"/>
        </w:rPr>
        <w:t xml:space="preserve"> </w:t>
      </w:r>
      <w:r w:rsidRPr="00132F26">
        <w:rPr>
          <w:rFonts w:cs="Times New Roman"/>
        </w:rPr>
        <w:t>или организация инфраструктуры поддержки субъектов МСП, в том числе участник закупок, заключивший или намеревающийся заключить с финансовой организацией кредитный договор, договор займа, договор лизинга или договор о предоставлении банковской гарантии, под поручительство Фонда;</w:t>
      </w:r>
    </w:p>
    <w:p w14:paraId="3D96F472" w14:textId="77777777" w:rsidR="001B39AF" w:rsidRPr="00132F26" w:rsidRDefault="001B39AF" w:rsidP="009C7618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Организации инфраструктуры поддержки - коммерческие и некоммерческие организации, деятельность которых направлена на обеспечение условий для создания и развития малого и среднего предпринимательства и оказания им поддержки;</w:t>
      </w:r>
    </w:p>
    <w:p w14:paraId="632C7BA6" w14:textId="0F9EBA6D" w:rsidR="004B4843" w:rsidRPr="00132F26" w:rsidRDefault="004B4843" w:rsidP="004B4843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Поручительство – письменное обязательство Фонда, обеспечивающее исполнение обязательств по кредитному договору, договору займа,  договору о предоставлении банковской гарантии, договору лизинга субъекта МСП или организации инфраструктуры поддержки субъектов МСП за счет средств гарантийного фонда, оформленное договором поручительства;</w:t>
      </w:r>
    </w:p>
    <w:p w14:paraId="3C907F06" w14:textId="77777777" w:rsidR="004740F1" w:rsidRPr="00132F26" w:rsidRDefault="009537C8" w:rsidP="004740F1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Совет Фонда – высший коллегиальный орган управления Фондом;</w:t>
      </w:r>
    </w:p>
    <w:p w14:paraId="0E65DC5A" w14:textId="77777777" w:rsidR="009C7618" w:rsidRPr="00132F26" w:rsidRDefault="00BE1811" w:rsidP="009537C8">
      <w:pPr>
        <w:ind w:firstLine="567"/>
        <w:jc w:val="both"/>
        <w:rPr>
          <w:rFonts w:cs="Times New Roman"/>
        </w:rPr>
      </w:pPr>
      <w:proofErr w:type="gramStart"/>
      <w:r w:rsidRPr="00132F26">
        <w:t>Субъекты малого и среднего предпринимательства (Субъекты МСП) –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 июля 2007 № 209-ФЗ «О развитии малого и среднего предпринимательства в Российской Федерации»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предпринимательства;</w:t>
      </w:r>
      <w:proofErr w:type="gramEnd"/>
    </w:p>
    <w:p w14:paraId="74C333FF" w14:textId="77777777" w:rsidR="00232225" w:rsidRPr="00132F26" w:rsidRDefault="00232225" w:rsidP="009C7618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Требование - требование финансовой организации об исполнении обязательств по договорам поручительств, заключенным между финансовой организацией</w:t>
      </w:r>
      <w:r w:rsidR="00BE1811" w:rsidRPr="00132F26">
        <w:rPr>
          <w:rFonts w:cs="Times New Roman"/>
        </w:rPr>
        <w:t>, заемщиком</w:t>
      </w:r>
      <w:r w:rsidRPr="00132F26">
        <w:rPr>
          <w:rFonts w:cs="Times New Roman"/>
        </w:rPr>
        <w:t xml:space="preserve"> и Фондом;</w:t>
      </w:r>
    </w:p>
    <w:p w14:paraId="7FAEAC87" w14:textId="7C909D52" w:rsidR="006D4D2D" w:rsidRPr="00114AD2" w:rsidRDefault="006D4D2D" w:rsidP="006D4D2D">
      <w:pPr>
        <w:ind w:firstLine="567"/>
        <w:jc w:val="both"/>
        <w:rPr>
          <w:color w:val="000000"/>
        </w:rPr>
      </w:pPr>
      <w:proofErr w:type="gramStart"/>
      <w:r w:rsidRPr="00132F26">
        <w:rPr>
          <w:color w:val="000000"/>
        </w:rPr>
        <w:t>Участник закупок - субъект МСП</w:t>
      </w:r>
      <w:r w:rsidR="00BE1811" w:rsidRPr="00132F26">
        <w:rPr>
          <w:color w:val="000000"/>
        </w:rPr>
        <w:t xml:space="preserve"> </w:t>
      </w:r>
      <w:r w:rsidRPr="00132F26">
        <w:rPr>
          <w:color w:val="000000"/>
        </w:rPr>
        <w:t>или организация инфраструктуры поддержки субъектов МСП, принимающая участие в закупках, осуществляемых в соответствие с Федеральным законом от 18 июля 2011г. №223-ФЗ «О закупках товаров, работ, услуг отдельными видами юридических лиц» (далее – Закон о закупках) или Федеральным законом</w:t>
      </w:r>
      <w:r w:rsidRPr="00114AD2">
        <w:rPr>
          <w:color w:val="000000"/>
        </w:rPr>
        <w:t xml:space="preserve"> от 5 апреля 2013г. №44-ФЗ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114AD2">
        <w:rPr>
          <w:color w:val="000000"/>
        </w:rPr>
        <w:t xml:space="preserve"> нужд» (далее – Закон о контрактной системе);</w:t>
      </w:r>
    </w:p>
    <w:p w14:paraId="6D0EC903" w14:textId="77777777" w:rsidR="009C7618" w:rsidRPr="00114AD2" w:rsidRDefault="009C7618" w:rsidP="009C7618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Финансовая организация – кредитная организация, лизинговая</w:t>
      </w:r>
      <w:r w:rsidRPr="00114AD2">
        <w:rPr>
          <w:rFonts w:cs="Times New Roman"/>
        </w:rPr>
        <w:t xml:space="preserve"> компания или микрофинансовая организация</w:t>
      </w:r>
      <w:r w:rsidR="0016588A" w:rsidRPr="00114AD2">
        <w:rPr>
          <w:rFonts w:cs="Times New Roman"/>
        </w:rPr>
        <w:t xml:space="preserve"> – партнер Фонда</w:t>
      </w:r>
      <w:r w:rsidRPr="00114AD2">
        <w:rPr>
          <w:rFonts w:cs="Times New Roman"/>
        </w:rPr>
        <w:t>;</w:t>
      </w:r>
    </w:p>
    <w:p w14:paraId="6B4269E7" w14:textId="77777777" w:rsidR="009537C8" w:rsidRPr="00114AD2" w:rsidRDefault="009537C8" w:rsidP="009537C8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Фонд – Некоммерческая организация «Фонд развития экономики и прямых инвестиций Чукотского автономного округа».</w:t>
      </w:r>
    </w:p>
    <w:p w14:paraId="6DE5BFD2" w14:textId="77777777" w:rsidR="009537C8" w:rsidRPr="00114AD2" w:rsidRDefault="009537C8" w:rsidP="009537C8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Иные понятия и термины, используемые в настоящем Порядке, применяются в значениях, определенных федеральным законодательством и нормативными правовыми актами Чукотского автономного округа.</w:t>
      </w:r>
    </w:p>
    <w:p w14:paraId="21FCD3B3" w14:textId="77777777" w:rsidR="00856C8B" w:rsidRPr="00114AD2" w:rsidRDefault="00856C8B" w:rsidP="009537C8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1.3. Настоящий порядок распространяется на деятельность Фонда в качестве региональной гарантийной организации.</w:t>
      </w:r>
    </w:p>
    <w:p w14:paraId="7B524FF8" w14:textId="77777777" w:rsidR="00DA7963" w:rsidRPr="00114AD2" w:rsidRDefault="00DA7963" w:rsidP="009537C8">
      <w:pPr>
        <w:ind w:firstLine="567"/>
        <w:jc w:val="both"/>
        <w:rPr>
          <w:rFonts w:cs="Times New Roman"/>
        </w:rPr>
      </w:pPr>
    </w:p>
    <w:p w14:paraId="1FD2C40C" w14:textId="77777777" w:rsidR="0008760A" w:rsidRPr="00114AD2" w:rsidRDefault="00752E35" w:rsidP="00752E35">
      <w:pPr>
        <w:ind w:firstLine="567"/>
        <w:jc w:val="center"/>
        <w:rPr>
          <w:rFonts w:cs="Times New Roman"/>
        </w:rPr>
      </w:pPr>
      <w:r w:rsidRPr="00114AD2">
        <w:rPr>
          <w:rFonts w:cs="Times New Roman"/>
        </w:rPr>
        <w:t>2. ПОРЯДОК</w:t>
      </w:r>
      <w:r w:rsidR="00C1657F" w:rsidRPr="00114AD2">
        <w:rPr>
          <w:rFonts w:cs="Times New Roman"/>
        </w:rPr>
        <w:t xml:space="preserve"> </w:t>
      </w:r>
      <w:r w:rsidR="00486D3A" w:rsidRPr="00114AD2">
        <w:rPr>
          <w:rFonts w:cs="Times New Roman"/>
        </w:rPr>
        <w:t>ВЫПОЛНЕНИЯ ОБЯЗАТЕЛЬСТВ ПО ВЫДАННОМУ ПОРУЧИТЕЛЬСТВУ</w:t>
      </w:r>
    </w:p>
    <w:p w14:paraId="73B7CA03" w14:textId="77777777" w:rsidR="006B78DA" w:rsidRPr="00114AD2" w:rsidRDefault="006B78DA" w:rsidP="00586D06">
      <w:pPr>
        <w:ind w:firstLine="567"/>
        <w:jc w:val="both"/>
        <w:rPr>
          <w:rFonts w:cs="Times New Roman"/>
        </w:rPr>
      </w:pPr>
    </w:p>
    <w:p w14:paraId="6CCDC422" w14:textId="77777777" w:rsidR="00EC77EA" w:rsidRPr="00114AD2" w:rsidRDefault="009C7618" w:rsidP="00EC77EA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2</w:t>
      </w:r>
      <w:r w:rsidR="00687E33" w:rsidRPr="00114AD2">
        <w:rPr>
          <w:rFonts w:cs="Times New Roman"/>
        </w:rPr>
        <w:t xml:space="preserve">.1. </w:t>
      </w:r>
      <w:r w:rsidR="00EC77EA" w:rsidRPr="00114AD2">
        <w:rPr>
          <w:rFonts w:cs="Times New Roman"/>
        </w:rPr>
        <w:t>В срок не более 5 (</w:t>
      </w:r>
      <w:r w:rsidR="00663508" w:rsidRPr="00114AD2">
        <w:rPr>
          <w:rFonts w:cs="Times New Roman"/>
        </w:rPr>
        <w:t>П</w:t>
      </w:r>
      <w:r w:rsidR="00EC77EA" w:rsidRPr="00114AD2">
        <w:rPr>
          <w:rFonts w:cs="Times New Roman"/>
        </w:rPr>
        <w:t>яти) рабочих дней с даты неисполнения/ненадлежащего исполнения Заемщиком обязательств по</w:t>
      </w:r>
      <w:r w:rsidR="0083205B" w:rsidRPr="00114AD2">
        <w:rPr>
          <w:rFonts w:cs="Times New Roman"/>
        </w:rPr>
        <w:t xml:space="preserve"> договору финансирования</w:t>
      </w:r>
      <w:r w:rsidR="00EC77EA" w:rsidRPr="00114AD2">
        <w:rPr>
          <w:rFonts w:cs="Times New Roman"/>
        </w:rPr>
        <w:t xml:space="preserve"> по возврату суммы основного долга и/или </w:t>
      </w:r>
      <w:r w:rsidR="00EC77EA" w:rsidRPr="00114AD2">
        <w:rPr>
          <w:rFonts w:cs="Times New Roman"/>
        </w:rPr>
        <w:lastRenderedPageBreak/>
        <w:t>уплаты процентов на нее</w:t>
      </w:r>
      <w:r w:rsidR="0083205B" w:rsidRPr="00114AD2">
        <w:rPr>
          <w:rFonts w:cs="Times New Roman"/>
        </w:rPr>
        <w:t>,</w:t>
      </w:r>
      <w:r w:rsidR="00EC77EA" w:rsidRPr="00114AD2">
        <w:rPr>
          <w:rFonts w:cs="Times New Roman"/>
        </w:rPr>
        <w:t xml:space="preserve"> </w:t>
      </w:r>
      <w:r w:rsidR="0083205B" w:rsidRPr="00114AD2">
        <w:rPr>
          <w:rFonts w:cs="Times New Roman"/>
        </w:rPr>
        <w:t>финансовая организация</w:t>
      </w:r>
      <w:r w:rsidR="00EC77EA" w:rsidRPr="00114AD2">
        <w:rPr>
          <w:rFonts w:cs="Times New Roman"/>
        </w:rPr>
        <w:t xml:space="preserve"> в письменном виде уведомляет Фонд об этом с указанием вида и </w:t>
      </w:r>
      <w:proofErr w:type="gramStart"/>
      <w:r w:rsidR="00EC77EA" w:rsidRPr="00114AD2">
        <w:rPr>
          <w:rFonts w:cs="Times New Roman"/>
        </w:rPr>
        <w:t>суммы</w:t>
      </w:r>
      <w:proofErr w:type="gramEnd"/>
      <w:r w:rsidR="00EC77EA" w:rsidRPr="00114AD2">
        <w:rPr>
          <w:rFonts w:cs="Times New Roman"/>
        </w:rPr>
        <w:t xml:space="preserve"> неисполненных Заемщиком обязательств и расчета задолженности Заемщика перед </w:t>
      </w:r>
      <w:r w:rsidR="0083205B" w:rsidRPr="00114AD2">
        <w:rPr>
          <w:rFonts w:cs="Times New Roman"/>
        </w:rPr>
        <w:t>финансовой организацией</w:t>
      </w:r>
      <w:r w:rsidR="00EC77EA" w:rsidRPr="00114AD2">
        <w:rPr>
          <w:rFonts w:cs="Times New Roman"/>
        </w:rPr>
        <w:t>.</w:t>
      </w:r>
    </w:p>
    <w:p w14:paraId="2CEA2DAF" w14:textId="77777777" w:rsidR="00EC77EA" w:rsidRPr="00114AD2" w:rsidRDefault="0083205B" w:rsidP="00EC77EA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2</w:t>
      </w:r>
      <w:r w:rsidR="00EC77EA" w:rsidRPr="00114AD2">
        <w:rPr>
          <w:rFonts w:cs="Times New Roman"/>
        </w:rPr>
        <w:t xml:space="preserve">.2. </w:t>
      </w:r>
      <w:proofErr w:type="gramStart"/>
      <w:r w:rsidR="00EC77EA" w:rsidRPr="00114AD2">
        <w:rPr>
          <w:rFonts w:cs="Times New Roman"/>
        </w:rPr>
        <w:t xml:space="preserve">В сроки, установленные </w:t>
      </w:r>
      <w:r w:rsidRPr="00114AD2">
        <w:rPr>
          <w:rFonts w:cs="Times New Roman"/>
        </w:rPr>
        <w:t>финансовой организацией</w:t>
      </w:r>
      <w:r w:rsidR="00EC77EA" w:rsidRPr="00114AD2">
        <w:rPr>
          <w:rFonts w:cs="Times New Roman"/>
        </w:rPr>
        <w:t>, но не более 10 (</w:t>
      </w:r>
      <w:r w:rsidRPr="00114AD2">
        <w:rPr>
          <w:rFonts w:cs="Times New Roman"/>
        </w:rPr>
        <w:t>Д</w:t>
      </w:r>
      <w:r w:rsidR="00EC77EA" w:rsidRPr="00114AD2">
        <w:rPr>
          <w:rFonts w:cs="Times New Roman"/>
        </w:rPr>
        <w:t xml:space="preserve">есяти) рабочих дней с даты неисполнения/ненадлежащего исполнения Заемщиком обязательств по договору финансирования </w:t>
      </w:r>
      <w:r w:rsidRPr="00114AD2">
        <w:rPr>
          <w:rFonts w:cs="Times New Roman"/>
        </w:rPr>
        <w:t>финансовая организация</w:t>
      </w:r>
      <w:r w:rsidR="00EC77EA" w:rsidRPr="00114AD2">
        <w:rPr>
          <w:rFonts w:cs="Times New Roman"/>
        </w:rPr>
        <w:t xml:space="preserve"> предъявляет письменное требование (претензию) к Заемщику, в котором указываются: сумма имеющейся задолженности, номера счетов, на которые подлежат зачислению денежные средства, направленные на погашение имеющейся задолженности, а также срок исполнения требований </w:t>
      </w:r>
      <w:r w:rsidRPr="00114AD2">
        <w:rPr>
          <w:rFonts w:cs="Times New Roman"/>
        </w:rPr>
        <w:t>финансовой организации</w:t>
      </w:r>
      <w:r w:rsidR="00EC77EA" w:rsidRPr="00114AD2">
        <w:rPr>
          <w:rFonts w:cs="Times New Roman"/>
        </w:rPr>
        <w:t>.</w:t>
      </w:r>
      <w:proofErr w:type="gramEnd"/>
    </w:p>
    <w:p w14:paraId="2EE76A9E" w14:textId="77777777" w:rsidR="00EC77EA" w:rsidRPr="00114AD2" w:rsidRDefault="00EC77EA" w:rsidP="00EC77EA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 xml:space="preserve">Копия указанного выше требования (претензии) в тот же срок направляется </w:t>
      </w:r>
      <w:r w:rsidR="0007304A" w:rsidRPr="00114AD2">
        <w:rPr>
          <w:rFonts w:cs="Times New Roman"/>
        </w:rPr>
        <w:t>финансовой организацией в</w:t>
      </w:r>
      <w:r w:rsidRPr="00114AD2">
        <w:rPr>
          <w:rFonts w:cs="Times New Roman"/>
        </w:rPr>
        <w:t xml:space="preserve"> Фонд.</w:t>
      </w:r>
    </w:p>
    <w:p w14:paraId="7EF1F348" w14:textId="77777777" w:rsidR="00EC77EA" w:rsidRPr="00114AD2" w:rsidRDefault="0007304A" w:rsidP="00EC77EA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2</w:t>
      </w:r>
      <w:r w:rsidR="00EC77EA" w:rsidRPr="00114AD2">
        <w:rPr>
          <w:rFonts w:cs="Times New Roman"/>
        </w:rPr>
        <w:t>.3. Заемщик принимает все разумные и доступные в сложившейся ситуации меры к надлежащему исполнению своих обязатель</w:t>
      </w:r>
      <w:proofErr w:type="gramStart"/>
      <w:r w:rsidR="00EC77EA" w:rsidRPr="00114AD2">
        <w:rPr>
          <w:rFonts w:cs="Times New Roman"/>
        </w:rPr>
        <w:t>ств в ср</w:t>
      </w:r>
      <w:proofErr w:type="gramEnd"/>
      <w:r w:rsidR="00EC77EA" w:rsidRPr="00114AD2">
        <w:rPr>
          <w:rFonts w:cs="Times New Roman"/>
        </w:rPr>
        <w:t xml:space="preserve">ок, указанный в требовании (претензии) </w:t>
      </w:r>
      <w:r w:rsidRPr="00114AD2">
        <w:rPr>
          <w:rFonts w:cs="Times New Roman"/>
        </w:rPr>
        <w:t>финансовой организации</w:t>
      </w:r>
      <w:r w:rsidR="00EC77EA" w:rsidRPr="00114AD2">
        <w:rPr>
          <w:rFonts w:cs="Times New Roman"/>
        </w:rPr>
        <w:t>.</w:t>
      </w:r>
    </w:p>
    <w:p w14:paraId="230F00BA" w14:textId="77777777" w:rsidR="009365B5" w:rsidRPr="00114AD2" w:rsidRDefault="0007304A" w:rsidP="00EC77EA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 xml:space="preserve">2.4. </w:t>
      </w:r>
      <w:r w:rsidR="00EC77EA" w:rsidRPr="00114AD2">
        <w:rPr>
          <w:rFonts w:cs="Times New Roman"/>
        </w:rPr>
        <w:t xml:space="preserve">О полном или частичном исполнении требования (претензии) </w:t>
      </w:r>
      <w:r w:rsidRPr="00114AD2">
        <w:rPr>
          <w:rFonts w:cs="Times New Roman"/>
        </w:rPr>
        <w:t>финансовой организации</w:t>
      </w:r>
      <w:r w:rsidR="00EC77EA" w:rsidRPr="00114AD2">
        <w:rPr>
          <w:rFonts w:cs="Times New Roman"/>
        </w:rPr>
        <w:t xml:space="preserve">, а также о невозможности полностью или частично удовлетворить заявленное </w:t>
      </w:r>
      <w:r w:rsidRPr="00114AD2">
        <w:rPr>
          <w:rFonts w:cs="Times New Roman"/>
        </w:rPr>
        <w:t>финансовой организацией</w:t>
      </w:r>
      <w:r w:rsidR="00EC77EA" w:rsidRPr="00114AD2">
        <w:rPr>
          <w:rFonts w:cs="Times New Roman"/>
        </w:rPr>
        <w:t xml:space="preserve"> требование (претензию) Заемщик обязан в срок, указанный в требовании (претензии) как срок его исполнения, в письменной форме уведомить об этом </w:t>
      </w:r>
      <w:r w:rsidRPr="00114AD2">
        <w:rPr>
          <w:rFonts w:cs="Times New Roman"/>
        </w:rPr>
        <w:t>финансовую организацию</w:t>
      </w:r>
      <w:r w:rsidR="00EC77EA" w:rsidRPr="00114AD2">
        <w:rPr>
          <w:rFonts w:cs="Times New Roman"/>
        </w:rPr>
        <w:t xml:space="preserve"> и Фонд с указанием причин.</w:t>
      </w:r>
    </w:p>
    <w:p w14:paraId="119BA4E2" w14:textId="77777777" w:rsidR="009365B5" w:rsidRPr="00114AD2" w:rsidRDefault="007C5150" w:rsidP="00687E33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 xml:space="preserve">2.5. </w:t>
      </w:r>
      <w:proofErr w:type="gramStart"/>
      <w:r w:rsidR="00DC458B" w:rsidRPr="00114AD2">
        <w:rPr>
          <w:rFonts w:cs="Times New Roman"/>
        </w:rPr>
        <w:t xml:space="preserve">В течение не менее 30 (Тридцати) календарных дней по договорам о предоставлении банковской гарантии и </w:t>
      </w:r>
      <w:r w:rsidR="00D27C4B" w:rsidRPr="00114AD2">
        <w:rPr>
          <w:rFonts w:cs="Times New Roman"/>
        </w:rPr>
        <w:t xml:space="preserve"> не менее</w:t>
      </w:r>
      <w:r w:rsidRPr="00114AD2">
        <w:rPr>
          <w:rFonts w:cs="Times New Roman"/>
        </w:rPr>
        <w:t xml:space="preserve"> 90 (Девяноста) календарных дней с даты неисполнения Заемщиком своих обязательств по </w:t>
      </w:r>
      <w:r w:rsidR="00DC458B" w:rsidRPr="00114AD2">
        <w:rPr>
          <w:rFonts w:cs="Times New Roman"/>
        </w:rPr>
        <w:t xml:space="preserve">прочим </w:t>
      </w:r>
      <w:r w:rsidRPr="00114AD2">
        <w:rPr>
          <w:rFonts w:cs="Times New Roman"/>
        </w:rPr>
        <w:t>договор</w:t>
      </w:r>
      <w:r w:rsidR="00DC458B" w:rsidRPr="00114AD2">
        <w:rPr>
          <w:rFonts w:cs="Times New Roman"/>
        </w:rPr>
        <w:t>ам</w:t>
      </w:r>
      <w:r w:rsidRPr="00114AD2">
        <w:rPr>
          <w:rFonts w:cs="Times New Roman"/>
        </w:rPr>
        <w:t xml:space="preserve"> финансирования, финансовая организация обязана принять все разумные и доступные в сложившейся ситуации меры (в том числе посредством списания денежных средств со счета Заемщика на основании заранее данного акцепта, обращения взыскания</w:t>
      </w:r>
      <w:proofErr w:type="gramEnd"/>
      <w:r w:rsidRPr="00114AD2">
        <w:rPr>
          <w:rFonts w:cs="Times New Roman"/>
        </w:rPr>
        <w:t xml:space="preserve"> на предмет залога, предъявления требования по банковской гарантии, поручительствам третьих лиц (за исключением Фонда), предъявление иска к Заемщику и т.п.) в целях получения от Заемщика невозвращенной суммы основного долга, уплаты процентов на нее и исполнения иных обязательств, предусмотренных  договором финансирования.</w:t>
      </w:r>
    </w:p>
    <w:p w14:paraId="1B112641" w14:textId="04BED975" w:rsidR="006D4D2D" w:rsidRPr="00132F26" w:rsidRDefault="007C5150" w:rsidP="00EC77EA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2.6.</w:t>
      </w:r>
      <w:r w:rsidR="00DC458B" w:rsidRPr="00114AD2">
        <w:rPr>
          <w:rFonts w:cs="Times New Roman"/>
        </w:rPr>
        <w:t xml:space="preserve"> </w:t>
      </w:r>
      <w:proofErr w:type="gramStart"/>
      <w:r w:rsidR="00DC458B" w:rsidRPr="00114AD2">
        <w:rPr>
          <w:rFonts w:cs="Times New Roman"/>
        </w:rPr>
        <w:t>Фонд принимает требование финансовой организаци</w:t>
      </w:r>
      <w:r w:rsidR="00D53AC8">
        <w:rPr>
          <w:rFonts w:cs="Times New Roman"/>
        </w:rPr>
        <w:t>и</w:t>
      </w:r>
      <w:r w:rsidR="00DC458B" w:rsidRPr="00114AD2">
        <w:rPr>
          <w:rFonts w:cs="Times New Roman"/>
        </w:rPr>
        <w:t xml:space="preserve"> об исполнении обязательств по договорам о предоставлении поручительств (далее - требование финансовой организации) по истечении 30 (Тридцати) календарных дней с даты неисполнения субъектом </w:t>
      </w:r>
      <w:r w:rsidR="00DC458B" w:rsidRPr="00132F26">
        <w:rPr>
          <w:rFonts w:cs="Times New Roman"/>
        </w:rPr>
        <w:t>МСП</w:t>
      </w:r>
      <w:r w:rsidR="00BE1811" w:rsidRPr="00132F26">
        <w:rPr>
          <w:rFonts w:cs="Times New Roman"/>
        </w:rPr>
        <w:t xml:space="preserve"> </w:t>
      </w:r>
      <w:r w:rsidR="00DC458B" w:rsidRPr="00132F26">
        <w:rPr>
          <w:rFonts w:cs="Times New Roman"/>
        </w:rPr>
        <w:t>и (или) организацией инфраструктуры поддержки своих обязательств по договору о предоставлении банковской гарантии или 90 (Девяноста) календарных дней с даты неисполнения субъектом МСП</w:t>
      </w:r>
      <w:r w:rsidR="00BE1811" w:rsidRPr="00132F26">
        <w:rPr>
          <w:rFonts w:cs="Times New Roman"/>
        </w:rPr>
        <w:t xml:space="preserve"> </w:t>
      </w:r>
      <w:r w:rsidR="00DC458B" w:rsidRPr="00132F26">
        <w:rPr>
          <w:rFonts w:cs="Times New Roman"/>
        </w:rPr>
        <w:t>и (или) организацией инфраструктуры поддержки своих обязательств по кредитным</w:t>
      </w:r>
      <w:proofErr w:type="gramEnd"/>
      <w:r w:rsidR="00DC458B" w:rsidRPr="00132F26">
        <w:rPr>
          <w:rFonts w:cs="Times New Roman"/>
        </w:rPr>
        <w:t xml:space="preserve"> договорам, договорам займа, договорам финансовой аренды (лизинга) и иным договорам и непогашения перед финансовой организацией суммы задолженности по договору, в случае принятия финансовой организацией всех мер по истребованию невозвращенной суммы обязательств субъекта МСП</w:t>
      </w:r>
      <w:proofErr w:type="gramStart"/>
      <w:r w:rsidR="00BE1811" w:rsidRPr="00132F26">
        <w:rPr>
          <w:rFonts w:cs="Times New Roman"/>
        </w:rPr>
        <w:t xml:space="preserve"> </w:t>
      </w:r>
      <w:r w:rsidR="00BE1811" w:rsidRPr="00132F26">
        <w:t>,</w:t>
      </w:r>
      <w:proofErr w:type="gramEnd"/>
      <w:r w:rsidR="00DC458B" w:rsidRPr="00132F26">
        <w:rPr>
          <w:rFonts w:cs="Times New Roman"/>
        </w:rPr>
        <w:t xml:space="preserve"> и (или) организации инфраструктуры поддержки, которые финансовая организация должна была предпринять в соответствии с договором поручительства.</w:t>
      </w:r>
    </w:p>
    <w:p w14:paraId="7BF54F45" w14:textId="766DDC57" w:rsidR="00BE1811" w:rsidRPr="00132F26" w:rsidRDefault="00BE1811" w:rsidP="00EC77EA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 xml:space="preserve">Фонд принимает требование заказчика об исполнении обязательств по договорам о предоставлении поручительств (далее - требование заказчика) по истечении 30 (тридцати) календарных дней </w:t>
      </w:r>
      <w:proofErr w:type="gramStart"/>
      <w:r w:rsidRPr="00132F26">
        <w:rPr>
          <w:rFonts w:cs="Times New Roman"/>
        </w:rPr>
        <w:t>с даты неисполнения</w:t>
      </w:r>
      <w:proofErr w:type="gramEnd"/>
      <w:r w:rsidRPr="00132F26">
        <w:rPr>
          <w:rFonts w:cs="Times New Roman"/>
        </w:rPr>
        <w:t xml:space="preserve"> субъектом МСП и (или) организацией инфраструктуры поддержки своих обязательств.</w:t>
      </w:r>
    </w:p>
    <w:p w14:paraId="0CEF0B19" w14:textId="77777777" w:rsidR="00381345" w:rsidRPr="00114AD2" w:rsidRDefault="00381345" w:rsidP="00381345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Под неисполнением обязательств Заемщиком по Кредитному договору (по возврату суммы основного долга (суммы кредита)), понимаются следующие случаи:</w:t>
      </w:r>
    </w:p>
    <w:p w14:paraId="49896977" w14:textId="77777777" w:rsidR="00381345" w:rsidRPr="00114AD2" w:rsidRDefault="00381345" w:rsidP="00381345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- неисполнение обязательств по возврату всей суммы кредита (основного долга) в срок, установленный в Кредитном договоре как окончательный срок возврата суммы кредита;</w:t>
      </w:r>
    </w:p>
    <w:p w14:paraId="379FDA97" w14:textId="77777777" w:rsidR="00381345" w:rsidRPr="00114AD2" w:rsidRDefault="00381345" w:rsidP="00381345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- неисполнение обязательств по возврату всей суммы кредита (основного долга) в срок, установленный Банком в требовании (претензии) Заемщику о досрочном истребовании кредита.</w:t>
      </w:r>
    </w:p>
    <w:p w14:paraId="0BBFB199" w14:textId="77777777" w:rsidR="00687E33" w:rsidRPr="00132F26" w:rsidRDefault="00232225" w:rsidP="00687E33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2</w:t>
      </w:r>
      <w:r w:rsidR="00687E33" w:rsidRPr="00114AD2">
        <w:rPr>
          <w:rFonts w:cs="Times New Roman"/>
        </w:rPr>
        <w:t>.</w:t>
      </w:r>
      <w:r w:rsidR="00EB12A5" w:rsidRPr="00114AD2">
        <w:rPr>
          <w:rFonts w:cs="Times New Roman"/>
        </w:rPr>
        <w:t>7</w:t>
      </w:r>
      <w:r w:rsidR="00687E33" w:rsidRPr="00114AD2">
        <w:rPr>
          <w:rFonts w:cs="Times New Roman"/>
        </w:rPr>
        <w:t xml:space="preserve">. </w:t>
      </w:r>
      <w:r w:rsidRPr="00114AD2">
        <w:rPr>
          <w:rFonts w:cs="Times New Roman"/>
        </w:rPr>
        <w:t>Фонд</w:t>
      </w:r>
      <w:r w:rsidR="00687E33" w:rsidRPr="00114AD2">
        <w:rPr>
          <w:rFonts w:cs="Times New Roman"/>
        </w:rPr>
        <w:t xml:space="preserve"> принимает требование</w:t>
      </w:r>
      <w:r w:rsidR="00BE1811">
        <w:rPr>
          <w:rFonts w:cs="Times New Roman"/>
        </w:rPr>
        <w:t xml:space="preserve"> </w:t>
      </w:r>
      <w:r w:rsidR="00BE1811" w:rsidRPr="00132F26">
        <w:rPr>
          <w:rFonts w:cs="Times New Roman"/>
        </w:rPr>
        <w:t>финансовой организации</w:t>
      </w:r>
      <w:r w:rsidR="00687E33" w:rsidRPr="00132F26">
        <w:rPr>
          <w:rFonts w:cs="Times New Roman"/>
        </w:rPr>
        <w:t xml:space="preserve"> при наличии следующих документов</w:t>
      </w:r>
      <w:r w:rsidR="00DC458B" w:rsidRPr="00132F26">
        <w:rPr>
          <w:rFonts w:cs="Times New Roman"/>
        </w:rPr>
        <w:t xml:space="preserve"> и информации</w:t>
      </w:r>
      <w:r w:rsidR="00687E33" w:rsidRPr="00132F26">
        <w:rPr>
          <w:rFonts w:cs="Times New Roman"/>
        </w:rPr>
        <w:t>:</w:t>
      </w:r>
    </w:p>
    <w:p w14:paraId="540CE07F" w14:textId="77777777" w:rsidR="00DC458B" w:rsidRPr="00132F26" w:rsidRDefault="00DC458B" w:rsidP="00DC458B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 xml:space="preserve">1) </w:t>
      </w:r>
      <w:proofErr w:type="gramStart"/>
      <w:r w:rsidRPr="00132F26">
        <w:rPr>
          <w:rFonts w:cs="Times New Roman"/>
        </w:rPr>
        <w:t>подтверждающих</w:t>
      </w:r>
      <w:proofErr w:type="gramEnd"/>
      <w:r w:rsidRPr="00132F26">
        <w:rPr>
          <w:rFonts w:cs="Times New Roman"/>
        </w:rPr>
        <w:t xml:space="preserve"> право финансовой организации на получение суммы задолженности по договору:</w:t>
      </w:r>
    </w:p>
    <w:p w14:paraId="0D0D3E88" w14:textId="77777777" w:rsidR="00DC458B" w:rsidRPr="00132F26" w:rsidRDefault="00DC458B" w:rsidP="00DC458B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а) копии договора поручительства и обеспечительных договоров (со всеми изменениями и дополнениями);</w:t>
      </w:r>
    </w:p>
    <w:p w14:paraId="5024AB71" w14:textId="77777777" w:rsidR="00DC458B" w:rsidRPr="00132F26" w:rsidRDefault="00DC458B" w:rsidP="00DC458B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lastRenderedPageBreak/>
        <w:t>б) копии документа подтверждающего правомочия лица на подписание требования;</w:t>
      </w:r>
    </w:p>
    <w:p w14:paraId="29D1E532" w14:textId="15D3386F" w:rsidR="00DC458B" w:rsidRPr="00132F26" w:rsidRDefault="00DC458B" w:rsidP="00DC458B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 xml:space="preserve">в) расчета текущей суммы обязательства, </w:t>
      </w:r>
      <w:proofErr w:type="gramStart"/>
      <w:r w:rsidRPr="00132F26">
        <w:rPr>
          <w:rFonts w:cs="Times New Roman"/>
        </w:rPr>
        <w:t>подтверждающий</w:t>
      </w:r>
      <w:proofErr w:type="gramEnd"/>
      <w:r w:rsidRPr="00132F26">
        <w:rPr>
          <w:rFonts w:cs="Times New Roman"/>
        </w:rPr>
        <w:t xml:space="preserve"> не превышение размера предъявляемых требований финансовой организации к задолженности субъекта МСП</w:t>
      </w:r>
      <w:r w:rsidR="00BE1811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>и (или) организации инфраструктуры поддержки;</w:t>
      </w:r>
    </w:p>
    <w:p w14:paraId="74526C27" w14:textId="77777777" w:rsidR="00DC458B" w:rsidRPr="00114AD2" w:rsidRDefault="00DC458B" w:rsidP="00DC458B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 xml:space="preserve">г) расчета суммы, истребуемой к оплате, </w:t>
      </w:r>
      <w:proofErr w:type="gramStart"/>
      <w:r w:rsidRPr="00132F26">
        <w:rPr>
          <w:rFonts w:cs="Times New Roman"/>
        </w:rPr>
        <w:t>составленный</w:t>
      </w:r>
      <w:proofErr w:type="gramEnd"/>
      <w:r w:rsidRPr="00132F26">
        <w:rPr>
          <w:rFonts w:cs="Times New Roman"/>
        </w:rPr>
        <w:t xml:space="preserve"> на дату предъявления требования к Фонду, в виде отдельного документа;</w:t>
      </w:r>
    </w:p>
    <w:p w14:paraId="190C0ED4" w14:textId="77777777" w:rsidR="00DC458B" w:rsidRPr="00114AD2" w:rsidRDefault="00DC458B" w:rsidP="00DC458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д) информации о реквизитах банковского счета финансовой организации для перечисления денежных средств Фонда;</w:t>
      </w:r>
    </w:p>
    <w:p w14:paraId="7EA19BD3" w14:textId="77777777" w:rsidR="00DC458B" w:rsidRPr="00114AD2" w:rsidRDefault="00DC458B" w:rsidP="00DC458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2) справка о целевом использовании кредита (займа);</w:t>
      </w:r>
    </w:p>
    <w:p w14:paraId="18E3F26E" w14:textId="77777777" w:rsidR="00DC458B" w:rsidRPr="00114AD2" w:rsidRDefault="00DC458B" w:rsidP="00DC458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3) подтверждающих выполнение финансовой организацией мер, направленных на получение невозвращенной суммы обязательств, включая:</w:t>
      </w:r>
    </w:p>
    <w:p w14:paraId="7BD81457" w14:textId="77777777" w:rsidR="00DC458B" w:rsidRPr="00114AD2" w:rsidRDefault="00DC458B" w:rsidP="00DC458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а) информацию в произвольной форме (в виде отдельного документа) подтверждающую:</w:t>
      </w:r>
    </w:p>
    <w:p w14:paraId="2B913828" w14:textId="3C832C1A" w:rsidR="00DC458B" w:rsidRPr="00132F26" w:rsidRDefault="00DC458B" w:rsidP="00DC458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- предъявление требования субъекту МСП</w:t>
      </w:r>
      <w:r w:rsidR="00BE1811">
        <w:rPr>
          <w:rFonts w:cs="Times New Roman"/>
        </w:rPr>
        <w:t xml:space="preserve"> </w:t>
      </w:r>
      <w:r w:rsidRPr="00132F26">
        <w:rPr>
          <w:rFonts w:cs="Times New Roman"/>
        </w:rPr>
        <w:t>и (или) организации инфраструктуры поддержки об исполнении нарушенных обязательств;</w:t>
      </w:r>
    </w:p>
    <w:p w14:paraId="7D241565" w14:textId="638AAA76" w:rsidR="00DC458B" w:rsidRPr="00132F26" w:rsidRDefault="00DC458B" w:rsidP="00DC458B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- списание денежных средств на условиях заранее данного акцепта со счетов субъекта МСП</w:t>
      </w:r>
      <w:r w:rsidR="00BE1811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 xml:space="preserve">и (или) организации инфраструктуры поддержки и его поручителей (за исключением </w:t>
      </w:r>
      <w:r w:rsidR="00E355E7" w:rsidRPr="00132F26">
        <w:rPr>
          <w:rFonts w:cs="Times New Roman"/>
        </w:rPr>
        <w:t>Фонда</w:t>
      </w:r>
      <w:r w:rsidRPr="00132F26">
        <w:rPr>
          <w:rFonts w:cs="Times New Roman"/>
        </w:rPr>
        <w:t>), открытых в финансовой организации, а также со счетов, открытых в иных финансовых организациях (при наличии);</w:t>
      </w:r>
    </w:p>
    <w:p w14:paraId="6C55ACBD" w14:textId="77777777" w:rsidR="00DC458B" w:rsidRPr="00132F26" w:rsidRDefault="00DC458B" w:rsidP="00DC458B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- досудебное обращение взыскания на предмет залога;</w:t>
      </w:r>
    </w:p>
    <w:p w14:paraId="2DD0C1FA" w14:textId="54D5EE5B" w:rsidR="00DC458B" w:rsidRPr="00132F26" w:rsidRDefault="00DC458B" w:rsidP="00DC458B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- удовлетворение требований путем зачета против требования субъекта МСП</w:t>
      </w:r>
      <w:r w:rsidR="00BE1811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>и (или) организации инфраструктуры поддержки, если требование финансовой организации может быть удовлетворено путем зачета;</w:t>
      </w:r>
    </w:p>
    <w:p w14:paraId="3CAE5C47" w14:textId="77777777" w:rsidR="00DC458B" w:rsidRPr="00132F26" w:rsidRDefault="00DC458B" w:rsidP="00DC458B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 xml:space="preserve">- предъявление требований по поручительству и (или) независимой гарантии третьих лиц (за исключением </w:t>
      </w:r>
      <w:r w:rsidR="00E355E7" w:rsidRPr="00132F26">
        <w:rPr>
          <w:rFonts w:cs="Times New Roman"/>
        </w:rPr>
        <w:t>Фонда</w:t>
      </w:r>
      <w:r w:rsidRPr="00132F26">
        <w:rPr>
          <w:rFonts w:cs="Times New Roman"/>
        </w:rPr>
        <w:t>);</w:t>
      </w:r>
    </w:p>
    <w:p w14:paraId="0816DC13" w14:textId="1DF6DE38" w:rsidR="00DC458B" w:rsidRPr="00114AD2" w:rsidRDefault="00DC458B" w:rsidP="00DC458B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- предъявление иска в суд о принудительном взыскании суммы задолженности с субъекта МСП</w:t>
      </w:r>
      <w:r w:rsidR="004E169D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>и (или) организации инфраструк</w:t>
      </w:r>
      <w:r w:rsidRPr="00114AD2">
        <w:rPr>
          <w:rFonts w:cs="Times New Roman"/>
        </w:rPr>
        <w:t xml:space="preserve">туры поддержки, поручителей (за исключением </w:t>
      </w:r>
      <w:r w:rsidR="00E355E7" w:rsidRPr="00114AD2">
        <w:rPr>
          <w:rFonts w:cs="Times New Roman"/>
        </w:rPr>
        <w:t>Фонда</w:t>
      </w:r>
      <w:r w:rsidRPr="00114AD2">
        <w:rPr>
          <w:rFonts w:cs="Times New Roman"/>
        </w:rPr>
        <w:t>), об обращении взыскания на предмет залога, предъявление требований по независимой гарантии;</w:t>
      </w:r>
    </w:p>
    <w:p w14:paraId="700574EE" w14:textId="77777777" w:rsidR="00DC458B" w:rsidRPr="00114AD2" w:rsidRDefault="00DC458B" w:rsidP="00DC458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- выполнение иных мер и достигнутые результаты;</w:t>
      </w:r>
    </w:p>
    <w:p w14:paraId="1C63B8DD" w14:textId="3CF333C4" w:rsidR="00DC458B" w:rsidRPr="00132F26" w:rsidRDefault="00DC458B" w:rsidP="00DC458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 xml:space="preserve">б) </w:t>
      </w:r>
      <w:r w:rsidRPr="00132F26">
        <w:rPr>
          <w:rFonts w:cs="Times New Roman"/>
        </w:rPr>
        <w:t>выписку по счетам по учету обеспечения исполнения обязательств субъекта МСП</w:t>
      </w:r>
      <w:r w:rsidR="004E169D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>и (или) организации и</w:t>
      </w:r>
      <w:bookmarkStart w:id="0" w:name="_GoBack"/>
      <w:bookmarkEnd w:id="0"/>
      <w:r w:rsidRPr="00132F26">
        <w:rPr>
          <w:rFonts w:cs="Times New Roman"/>
        </w:rPr>
        <w:t>нфраструктуры поддержки;</w:t>
      </w:r>
    </w:p>
    <w:p w14:paraId="38B7A710" w14:textId="6266630F" w:rsidR="00DC458B" w:rsidRPr="00132F26" w:rsidRDefault="00DC458B" w:rsidP="00DC458B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в) копию требования финансовой организации к субъекту МСП</w:t>
      </w:r>
      <w:r w:rsidR="004E169D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>и (или) организации инфраструктуры поддержки, об исполнении нарушенных обязательств (с подтверждением ее направления субъекту МСП</w:t>
      </w:r>
      <w:r w:rsidR="004E169D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>и (или) организации инфраструктуры поддержки субъектов МСП), а также, при наличии, копию ответа субъекта МСП</w:t>
      </w:r>
      <w:r w:rsidR="004E169D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>и (или) организации инфраструктуры поддержки, на указанное требование финансовой организации;</w:t>
      </w:r>
    </w:p>
    <w:p w14:paraId="7890F42A" w14:textId="3E62385E" w:rsidR="00DC458B" w:rsidRPr="00132F26" w:rsidRDefault="00DC458B" w:rsidP="00DC458B">
      <w:pPr>
        <w:ind w:firstLine="567"/>
        <w:jc w:val="both"/>
        <w:rPr>
          <w:rFonts w:cs="Times New Roman"/>
        </w:rPr>
      </w:pPr>
      <w:proofErr w:type="gramStart"/>
      <w:r w:rsidRPr="00132F26">
        <w:rPr>
          <w:rFonts w:cs="Times New Roman"/>
        </w:rPr>
        <w:t>г) копии документов, подтверждающих предпринятые финансовой организацией меры по взысканию просроченной задолженности субъекта МСП</w:t>
      </w:r>
      <w:r w:rsidR="004E169D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>и (или) организации инфраструктуры поддержки, по основному договору путем предъявления требования о списании денежных средств с банковского счета субъекта МСП</w:t>
      </w:r>
      <w:r w:rsidR="004E169D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>и (или) организации инфраструктуры поддержки, на основании заранее данного акцепта, а именно копии платежного требования/инкассового поручения (с извещением о помещении в картотеку, в случае неисполнения</w:t>
      </w:r>
      <w:proofErr w:type="gramEnd"/>
      <w:r w:rsidRPr="00132F26">
        <w:rPr>
          <w:rFonts w:cs="Times New Roman"/>
        </w:rPr>
        <w:t xml:space="preserve"> этих документов) и (или) банковского ордера (с выпиской из счета картотеки, в случае его неисполнения);</w:t>
      </w:r>
    </w:p>
    <w:p w14:paraId="6BF3E9EA" w14:textId="36762E6A" w:rsidR="00DC458B" w:rsidRPr="00114AD2" w:rsidRDefault="00DC458B" w:rsidP="00DC458B">
      <w:pPr>
        <w:ind w:firstLine="567"/>
        <w:jc w:val="both"/>
        <w:rPr>
          <w:rFonts w:cs="Times New Roman"/>
        </w:rPr>
      </w:pPr>
      <w:proofErr w:type="gramStart"/>
      <w:r w:rsidRPr="00132F26">
        <w:rPr>
          <w:rFonts w:cs="Times New Roman"/>
        </w:rPr>
        <w:t>д) копии документов, подтверждающих предпринятые финансовой организацией меры по обращению взыскания на предмет залога (если в качестве обеспечения исполнения обязательств субъекта МСП</w:t>
      </w:r>
      <w:r w:rsidR="004E169D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 xml:space="preserve"> и (или) организации инфраструктуры</w:t>
      </w:r>
      <w:r w:rsidRPr="00114AD2">
        <w:rPr>
          <w:rFonts w:cs="Times New Roman"/>
        </w:rPr>
        <w:t xml:space="preserve"> поддержки, был оформлен залог),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(в случае внесудебного порядка обращения взыскания на залог</w:t>
      </w:r>
      <w:proofErr w:type="gramEnd"/>
      <w:r w:rsidRPr="00114AD2">
        <w:rPr>
          <w:rFonts w:cs="Times New Roman"/>
        </w:rPr>
        <w:t xml:space="preserve">) </w:t>
      </w:r>
      <w:proofErr w:type="gramStart"/>
      <w:r w:rsidRPr="00114AD2">
        <w:rPr>
          <w:rFonts w:cs="Times New Roman"/>
        </w:rPr>
        <w:t>и (или) соответствующего обращения в суд с требованием об обращении взыскания на заложенное имущество с подтверждением факта их предоставления в суд, в том числе отметкой о передаче в суд на копии искового заявления или отметкой суда на уведомлении о вручении почтового отправления, направленном по почтовому адресу заявителя судом (в случае судебного порядка обращения взыскания на залог), в случае подачи документов</w:t>
      </w:r>
      <w:proofErr w:type="gramEnd"/>
      <w:r w:rsidRPr="00114AD2">
        <w:rPr>
          <w:rFonts w:cs="Times New Roman"/>
        </w:rPr>
        <w:t xml:space="preserve">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суд, а также </w:t>
      </w:r>
      <w:r w:rsidRPr="00114AD2">
        <w:rPr>
          <w:rFonts w:cs="Times New Roman"/>
        </w:rPr>
        <w:lastRenderedPageBreak/>
        <w:t>при наличии - сведения о размере требований финансовой организации, удовлетворенных за счет реализации заложенного имущества;</w:t>
      </w:r>
    </w:p>
    <w:p w14:paraId="07619D30" w14:textId="468BC199" w:rsidR="00DC458B" w:rsidRPr="00132F26" w:rsidRDefault="00DC458B" w:rsidP="00DC458B">
      <w:pPr>
        <w:ind w:firstLine="567"/>
        <w:jc w:val="both"/>
        <w:rPr>
          <w:rFonts w:cs="Times New Roman"/>
        </w:rPr>
      </w:pPr>
      <w:proofErr w:type="gramStart"/>
      <w:r w:rsidRPr="00114AD2">
        <w:rPr>
          <w:rFonts w:cs="Times New Roman"/>
        </w:rPr>
        <w:t xml:space="preserve">е) копии документов, подтверждающих предпринятые финансовой организацией меры по </w:t>
      </w:r>
      <w:r w:rsidRPr="00132F26">
        <w:rPr>
          <w:rFonts w:cs="Times New Roman"/>
        </w:rPr>
        <w:t>предъявлению требования по независимой гарантии и (или) поручительствам третьих лиц (если в качестве обеспечения исполнения обязательств субъекта МСП</w:t>
      </w:r>
      <w:r w:rsidR="004E169D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 xml:space="preserve">и (или) организации инфраструктуры поддержки, предоставлена независимая гарантия или выданы поручительства третьих лиц), за исключением </w:t>
      </w:r>
      <w:r w:rsidR="00E355E7" w:rsidRPr="00132F26">
        <w:rPr>
          <w:rFonts w:cs="Times New Roman"/>
        </w:rPr>
        <w:t>Фонда</w:t>
      </w:r>
      <w:r w:rsidRPr="00132F26">
        <w:rPr>
          <w:rFonts w:cs="Times New Roman"/>
        </w:rPr>
        <w:t>, а именно копии соответствующего требования (претензии) к гаранту (поручителям) с доказательством его направления гаранту (поручителям), а также</w:t>
      </w:r>
      <w:proofErr w:type="gramEnd"/>
      <w:r w:rsidRPr="00132F26">
        <w:rPr>
          <w:rFonts w:cs="Times New Roman"/>
        </w:rPr>
        <w:t xml:space="preserve"> при наличии - сведения о размере требовании финансовой организации, удовлетворенных за счет независимой гарантии (поручитель</w:t>
      </w:r>
      <w:proofErr w:type="gramStart"/>
      <w:r w:rsidRPr="00132F26">
        <w:rPr>
          <w:rFonts w:cs="Times New Roman"/>
        </w:rPr>
        <w:t>ств тр</w:t>
      </w:r>
      <w:proofErr w:type="gramEnd"/>
      <w:r w:rsidRPr="00132F26">
        <w:rPr>
          <w:rFonts w:cs="Times New Roman"/>
        </w:rPr>
        <w:t>етьих лиц);</w:t>
      </w:r>
    </w:p>
    <w:p w14:paraId="46D7F28F" w14:textId="2ADE1BEC" w:rsidR="00687E33" w:rsidRPr="00132F26" w:rsidRDefault="00DC458B" w:rsidP="00DC458B">
      <w:pPr>
        <w:ind w:firstLine="567"/>
        <w:jc w:val="both"/>
        <w:rPr>
          <w:rFonts w:cs="Times New Roman"/>
        </w:rPr>
      </w:pPr>
      <w:proofErr w:type="gramStart"/>
      <w:r w:rsidRPr="00132F26">
        <w:rPr>
          <w:rFonts w:cs="Times New Roman"/>
        </w:rPr>
        <w:t>ж) копии исковых заявлений о взыскании задолженности с субъекта МСП</w:t>
      </w:r>
      <w:r w:rsidR="004E169D" w:rsidRPr="00132F26">
        <w:rPr>
          <w:rFonts w:cs="Times New Roman"/>
        </w:rPr>
        <w:t xml:space="preserve"> </w:t>
      </w:r>
      <w:r w:rsidRPr="00132F26">
        <w:rPr>
          <w:rFonts w:cs="Times New Roman"/>
        </w:rPr>
        <w:t>и (или) организации инфраструктуры поддержки, поручителей (третьих лиц) с подтверждением факта их предоставления в суд, в том числе отметкой о передаче в суд на копии искового заявления или отметкой суда на уведомлении о вручении почтового отправления, направленном по почтовому адресу заявителя или, в случае подачи документов в суд в электронном</w:t>
      </w:r>
      <w:proofErr w:type="gramEnd"/>
      <w:r w:rsidRPr="00132F26">
        <w:rPr>
          <w:rFonts w:cs="Times New Roman"/>
        </w:rPr>
        <w:t xml:space="preserve"> </w:t>
      </w:r>
      <w:proofErr w:type="gramStart"/>
      <w:r w:rsidRPr="00132F26">
        <w:rPr>
          <w:rFonts w:cs="Times New Roman"/>
        </w:rPr>
        <w:t>виде</w:t>
      </w:r>
      <w:proofErr w:type="gramEnd"/>
      <w:r w:rsidRPr="00132F26">
        <w:rPr>
          <w:rFonts w:cs="Times New Roman"/>
        </w:rPr>
        <w:t xml:space="preserve"> через автоматизированную систему подачи документов - копией электронного подтверждения электронной системы о поступлении документов в суд.</w:t>
      </w:r>
    </w:p>
    <w:p w14:paraId="658133A9" w14:textId="77777777" w:rsidR="00687E33" w:rsidRPr="00132F26" w:rsidRDefault="009107A6" w:rsidP="00687E33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2</w:t>
      </w:r>
      <w:r w:rsidR="00687E33" w:rsidRPr="00132F26">
        <w:rPr>
          <w:rFonts w:cs="Times New Roman"/>
        </w:rPr>
        <w:t>.</w:t>
      </w:r>
      <w:r w:rsidR="00132F26" w:rsidRPr="00132F26">
        <w:rPr>
          <w:rFonts w:cs="Times New Roman"/>
        </w:rPr>
        <w:t>8</w:t>
      </w:r>
      <w:r w:rsidR="00687E33" w:rsidRPr="00132F26">
        <w:rPr>
          <w:rFonts w:cs="Times New Roman"/>
        </w:rPr>
        <w:t>.</w:t>
      </w:r>
      <w:r w:rsidR="00E355E7" w:rsidRPr="00132F26">
        <w:rPr>
          <w:rFonts w:cs="Times New Roman"/>
        </w:rPr>
        <w:t xml:space="preserve"> Документы, представляемые с требованием финансовой организации, должны быть подписаны уполномоченным лицом и скреплены печатью финансовой организации или заказчика (при наличии).</w:t>
      </w:r>
    </w:p>
    <w:p w14:paraId="28A7C0D3" w14:textId="66A81AAC" w:rsidR="008125D9" w:rsidRPr="00132F26" w:rsidRDefault="00035FC8" w:rsidP="00687E33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2.</w:t>
      </w:r>
      <w:r w:rsidR="00132F26" w:rsidRPr="00132F26">
        <w:rPr>
          <w:rFonts w:cs="Times New Roman"/>
        </w:rPr>
        <w:t>9</w:t>
      </w:r>
      <w:r w:rsidRPr="00132F26">
        <w:rPr>
          <w:rFonts w:cs="Times New Roman"/>
        </w:rPr>
        <w:t>.</w:t>
      </w:r>
      <w:r w:rsidR="008125D9" w:rsidRPr="00132F26">
        <w:rPr>
          <w:rFonts w:cs="Times New Roman"/>
        </w:rPr>
        <w:t xml:space="preserve"> </w:t>
      </w:r>
      <w:r w:rsidR="00F80772" w:rsidRPr="00132F26">
        <w:rPr>
          <w:rFonts w:cs="Times New Roman"/>
        </w:rPr>
        <w:t>Фонд</w:t>
      </w:r>
      <w:r w:rsidR="008125D9" w:rsidRPr="00132F26">
        <w:rPr>
          <w:rFonts w:cs="Times New Roman"/>
        </w:rPr>
        <w:t xml:space="preserve"> в срок не позднее </w:t>
      </w:r>
      <w:r w:rsidR="00300071">
        <w:rPr>
          <w:rFonts w:cs="Times New Roman"/>
        </w:rPr>
        <w:t>5</w:t>
      </w:r>
      <w:r w:rsidR="008125D9" w:rsidRPr="00132F26">
        <w:rPr>
          <w:rFonts w:cs="Times New Roman"/>
        </w:rPr>
        <w:t xml:space="preserve"> (</w:t>
      </w:r>
      <w:r w:rsidR="00300071">
        <w:rPr>
          <w:rFonts w:cs="Times New Roman"/>
        </w:rPr>
        <w:t>Пяти</w:t>
      </w:r>
      <w:r w:rsidR="008125D9" w:rsidRPr="00132F26">
        <w:rPr>
          <w:rFonts w:cs="Times New Roman"/>
        </w:rPr>
        <w:t xml:space="preserve">) рабочих дней </w:t>
      </w:r>
      <w:proofErr w:type="gramStart"/>
      <w:r w:rsidR="008125D9" w:rsidRPr="00132F26">
        <w:rPr>
          <w:rFonts w:cs="Times New Roman"/>
        </w:rPr>
        <w:t>с даты получения</w:t>
      </w:r>
      <w:proofErr w:type="gramEnd"/>
      <w:r w:rsidR="008125D9" w:rsidRPr="00132F26">
        <w:rPr>
          <w:rFonts w:cs="Times New Roman"/>
        </w:rPr>
        <w:t xml:space="preserve"> требования </w:t>
      </w:r>
      <w:r w:rsidR="000164E2">
        <w:rPr>
          <w:rFonts w:cs="Times New Roman"/>
        </w:rPr>
        <w:t xml:space="preserve">от </w:t>
      </w:r>
      <w:r w:rsidR="008125D9" w:rsidRPr="00132F26">
        <w:rPr>
          <w:rFonts w:cs="Times New Roman"/>
        </w:rPr>
        <w:t>Финансовой организации, но в любом случае до удовлетворения требования Финансовой организации, в письменной форме уведомляет Заемщика о предъявлении Финансовой организацией требования.</w:t>
      </w:r>
    </w:p>
    <w:p w14:paraId="469D1DBE" w14:textId="77777777" w:rsidR="00687E33" w:rsidRPr="00114AD2" w:rsidRDefault="009107A6" w:rsidP="00687E33">
      <w:pPr>
        <w:ind w:firstLine="567"/>
        <w:jc w:val="both"/>
        <w:rPr>
          <w:rFonts w:cs="Times New Roman"/>
        </w:rPr>
      </w:pPr>
      <w:r w:rsidRPr="00132F26">
        <w:rPr>
          <w:rFonts w:cs="Times New Roman"/>
        </w:rPr>
        <w:t>2</w:t>
      </w:r>
      <w:r w:rsidR="00687E33" w:rsidRPr="00132F26">
        <w:rPr>
          <w:rFonts w:cs="Times New Roman"/>
        </w:rPr>
        <w:t>.</w:t>
      </w:r>
      <w:r w:rsidR="00035FC8" w:rsidRPr="00132F26">
        <w:rPr>
          <w:rFonts w:cs="Times New Roman"/>
        </w:rPr>
        <w:t>1</w:t>
      </w:r>
      <w:r w:rsidR="00132F26" w:rsidRPr="00132F26">
        <w:rPr>
          <w:rFonts w:cs="Times New Roman"/>
        </w:rPr>
        <w:t>0</w:t>
      </w:r>
      <w:r w:rsidR="00687E33" w:rsidRPr="00132F26">
        <w:rPr>
          <w:rFonts w:cs="Times New Roman"/>
        </w:rPr>
        <w:t xml:space="preserve">. </w:t>
      </w:r>
      <w:r w:rsidR="00502023" w:rsidRPr="00132F26">
        <w:rPr>
          <w:rFonts w:cs="Times New Roman"/>
        </w:rPr>
        <w:t>Фонд</w:t>
      </w:r>
      <w:r w:rsidR="00687E33" w:rsidRPr="00132F26">
        <w:rPr>
          <w:rFonts w:cs="Times New Roman"/>
        </w:rPr>
        <w:t xml:space="preserve"> обязан в </w:t>
      </w:r>
      <w:proofErr w:type="gramStart"/>
      <w:r w:rsidR="00687E33" w:rsidRPr="00132F26">
        <w:rPr>
          <w:rFonts w:cs="Times New Roman"/>
        </w:rPr>
        <w:t>срок</w:t>
      </w:r>
      <w:proofErr w:type="gramEnd"/>
      <w:r w:rsidR="00687E33" w:rsidRPr="00132F26">
        <w:rPr>
          <w:rFonts w:cs="Times New Roman"/>
        </w:rPr>
        <w:t xml:space="preserve"> не превышающий 15 (</w:t>
      </w:r>
      <w:r w:rsidR="00502023" w:rsidRPr="00132F26">
        <w:rPr>
          <w:rFonts w:cs="Times New Roman"/>
        </w:rPr>
        <w:t>П</w:t>
      </w:r>
      <w:r w:rsidR="00687E33" w:rsidRPr="00132F26">
        <w:rPr>
          <w:rFonts w:cs="Times New Roman"/>
        </w:rPr>
        <w:t xml:space="preserve">ятнадцати) рабочих дней с момента получения требования финансовой организации и документов, указанных в пункте </w:t>
      </w:r>
      <w:r w:rsidRPr="00132F26">
        <w:rPr>
          <w:rFonts w:cs="Times New Roman"/>
        </w:rPr>
        <w:t>2</w:t>
      </w:r>
      <w:r w:rsidR="00687E33" w:rsidRPr="00132F26">
        <w:rPr>
          <w:rFonts w:cs="Times New Roman"/>
        </w:rPr>
        <w:t>.</w:t>
      </w:r>
      <w:r w:rsidRPr="00132F26">
        <w:rPr>
          <w:rFonts w:cs="Times New Roman"/>
        </w:rPr>
        <w:t>7</w:t>
      </w:r>
      <w:r w:rsidR="00687E33" w:rsidRPr="00132F26">
        <w:rPr>
          <w:rFonts w:cs="Times New Roman"/>
          <w:color w:val="FF0000"/>
        </w:rPr>
        <w:t xml:space="preserve"> </w:t>
      </w:r>
      <w:r w:rsidR="00687E33" w:rsidRPr="00132F26">
        <w:rPr>
          <w:rFonts w:cs="Times New Roman"/>
        </w:rPr>
        <w:t>на</w:t>
      </w:r>
      <w:r w:rsidR="00687E33" w:rsidRPr="00114AD2">
        <w:rPr>
          <w:rFonts w:cs="Times New Roman"/>
        </w:rPr>
        <w:t>стоящ</w:t>
      </w:r>
      <w:r w:rsidR="00502023" w:rsidRPr="00114AD2">
        <w:rPr>
          <w:rFonts w:cs="Times New Roman"/>
        </w:rPr>
        <w:t>его</w:t>
      </w:r>
      <w:r w:rsidR="00687E33" w:rsidRPr="00114AD2">
        <w:rPr>
          <w:rFonts w:cs="Times New Roman"/>
        </w:rPr>
        <w:t xml:space="preserve"> </w:t>
      </w:r>
      <w:r w:rsidR="00502023" w:rsidRPr="00114AD2">
        <w:rPr>
          <w:rFonts w:cs="Times New Roman"/>
        </w:rPr>
        <w:t>порядка</w:t>
      </w:r>
      <w:r w:rsidR="00687E33" w:rsidRPr="00114AD2">
        <w:rPr>
          <w:rFonts w:cs="Times New Roman"/>
        </w:rPr>
        <w:t xml:space="preserve">, рассмотреть их и уведомить финансовую организацию о принятом решении, при этом в случае наличия возражений </w:t>
      </w:r>
      <w:r w:rsidR="00502023" w:rsidRPr="00114AD2">
        <w:rPr>
          <w:rFonts w:cs="Times New Roman"/>
        </w:rPr>
        <w:t>Фонд</w:t>
      </w:r>
      <w:r w:rsidR="00687E33" w:rsidRPr="00114AD2">
        <w:rPr>
          <w:rFonts w:cs="Times New Roman"/>
        </w:rPr>
        <w:t xml:space="preserve"> направляет в финансовую организацию письмо с указанием всех имеющихся возражений.</w:t>
      </w:r>
    </w:p>
    <w:p w14:paraId="148AD99E" w14:textId="77777777" w:rsidR="00687E33" w:rsidRPr="001B4B92" w:rsidRDefault="009107A6" w:rsidP="00687E33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2</w:t>
      </w:r>
      <w:r w:rsidR="00502023" w:rsidRPr="00114AD2">
        <w:rPr>
          <w:rFonts w:cs="Times New Roman"/>
        </w:rPr>
        <w:t>.</w:t>
      </w:r>
      <w:r w:rsidRPr="001B4B92">
        <w:rPr>
          <w:rFonts w:cs="Times New Roman"/>
        </w:rPr>
        <w:t>1</w:t>
      </w:r>
      <w:r w:rsidR="00132F26">
        <w:rPr>
          <w:rFonts w:cs="Times New Roman"/>
        </w:rPr>
        <w:t>1</w:t>
      </w:r>
      <w:r w:rsidR="00502023" w:rsidRPr="001B4B92">
        <w:rPr>
          <w:rFonts w:cs="Times New Roman"/>
        </w:rPr>
        <w:t>.</w:t>
      </w:r>
      <w:r w:rsidR="00E355E7" w:rsidRPr="001B4B92">
        <w:rPr>
          <w:rFonts w:cs="Times New Roman"/>
        </w:rPr>
        <w:t xml:space="preserve"> При отсутствии возражений Фонд в срок не позднее 30 (тридцати) календарных дней </w:t>
      </w:r>
      <w:proofErr w:type="gramStart"/>
      <w:r w:rsidR="00E355E7" w:rsidRPr="001B4B92">
        <w:rPr>
          <w:rFonts w:cs="Times New Roman"/>
        </w:rPr>
        <w:t>с даты предъявления</w:t>
      </w:r>
      <w:proofErr w:type="gramEnd"/>
      <w:r w:rsidR="00E355E7" w:rsidRPr="001B4B92">
        <w:rPr>
          <w:rFonts w:cs="Times New Roman"/>
        </w:rPr>
        <w:t xml:space="preserve"> требования финансовой организации перечисляет денежные средства на </w:t>
      </w:r>
      <w:r w:rsidR="00CD2450" w:rsidRPr="001B4B92">
        <w:rPr>
          <w:rFonts w:cs="Times New Roman"/>
        </w:rPr>
        <w:t>счет финансовой организации</w:t>
      </w:r>
      <w:r w:rsidR="00E355E7" w:rsidRPr="001B4B92">
        <w:rPr>
          <w:rFonts w:cs="Times New Roman"/>
        </w:rPr>
        <w:t>.</w:t>
      </w:r>
    </w:p>
    <w:p w14:paraId="2DCB42D7" w14:textId="77777777" w:rsidR="00CB7F25" w:rsidRPr="00114AD2" w:rsidRDefault="00C771E0" w:rsidP="00687E33">
      <w:pPr>
        <w:ind w:firstLine="567"/>
        <w:jc w:val="both"/>
        <w:rPr>
          <w:rFonts w:cs="Times New Roman"/>
        </w:rPr>
      </w:pPr>
      <w:r w:rsidRPr="001B4B92">
        <w:rPr>
          <w:rFonts w:cs="Times New Roman"/>
        </w:rPr>
        <w:t>2</w:t>
      </w:r>
      <w:r w:rsidR="00687E33" w:rsidRPr="001B4B92">
        <w:rPr>
          <w:rFonts w:cs="Times New Roman"/>
        </w:rPr>
        <w:t>.</w:t>
      </w:r>
      <w:r w:rsidRPr="001B4B92">
        <w:rPr>
          <w:rFonts w:cs="Times New Roman"/>
        </w:rPr>
        <w:t>1</w:t>
      </w:r>
      <w:r w:rsidR="00132F26">
        <w:rPr>
          <w:rFonts w:cs="Times New Roman"/>
        </w:rPr>
        <w:t>2</w:t>
      </w:r>
      <w:r w:rsidR="00687E33" w:rsidRPr="001B4B92">
        <w:rPr>
          <w:rFonts w:cs="Times New Roman"/>
        </w:rPr>
        <w:t>. Обязательства</w:t>
      </w:r>
      <w:r w:rsidR="00687E33" w:rsidRPr="00114AD2">
        <w:rPr>
          <w:rFonts w:cs="Times New Roman"/>
        </w:rPr>
        <w:t xml:space="preserve"> </w:t>
      </w:r>
      <w:r w:rsidR="00502023" w:rsidRPr="00114AD2">
        <w:rPr>
          <w:rFonts w:cs="Times New Roman"/>
        </w:rPr>
        <w:t>Фонда</w:t>
      </w:r>
      <w:r w:rsidR="00687E33" w:rsidRPr="00114AD2">
        <w:rPr>
          <w:rFonts w:cs="Times New Roman"/>
        </w:rPr>
        <w:t xml:space="preserve"> считаются исполненными надлежащим образом с момента зачисления денежных средств на счет финансовой организации.</w:t>
      </w:r>
    </w:p>
    <w:p w14:paraId="69CFEDAC" w14:textId="77777777" w:rsidR="00CB7F25" w:rsidRPr="00114AD2" w:rsidRDefault="00CB7F25" w:rsidP="00833551">
      <w:pPr>
        <w:ind w:firstLine="567"/>
        <w:jc w:val="both"/>
        <w:rPr>
          <w:rFonts w:cs="Times New Roman"/>
        </w:rPr>
      </w:pPr>
    </w:p>
    <w:p w14:paraId="68DDC8D5" w14:textId="77777777" w:rsidR="0014177C" w:rsidRPr="00114AD2" w:rsidRDefault="00EF40A4" w:rsidP="00833551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 xml:space="preserve">3. </w:t>
      </w:r>
      <w:r w:rsidR="00486D3A" w:rsidRPr="00114AD2">
        <w:rPr>
          <w:rFonts w:cs="Times New Roman"/>
        </w:rPr>
        <w:t>ПОРЯДОК ПЕРЕХОДА ПРАВ</w:t>
      </w:r>
      <w:r w:rsidRPr="00114AD2">
        <w:rPr>
          <w:rFonts w:cs="Times New Roman"/>
        </w:rPr>
        <w:t xml:space="preserve"> ТРЕБОВАНИЯ</w:t>
      </w:r>
      <w:r w:rsidR="00486D3A" w:rsidRPr="00114AD2">
        <w:rPr>
          <w:rFonts w:cs="Times New Roman"/>
        </w:rPr>
        <w:t xml:space="preserve"> К ФОНДУ ПОСЛЕ ВЫПОЛНЕНИЯ ОБЯЗАТЕЛЬСТВ ПО ВЫДАННОМУ ПОРУЧИТЕЛЬСТВУ</w:t>
      </w:r>
    </w:p>
    <w:p w14:paraId="1F6E7C0E" w14:textId="77777777" w:rsidR="0014177C" w:rsidRPr="00114AD2" w:rsidRDefault="0014177C" w:rsidP="00833551">
      <w:pPr>
        <w:ind w:firstLine="567"/>
        <w:jc w:val="both"/>
        <w:rPr>
          <w:rFonts w:cs="Times New Roman"/>
        </w:rPr>
      </w:pPr>
    </w:p>
    <w:p w14:paraId="6C99F568" w14:textId="77777777" w:rsidR="0022730B" w:rsidRPr="00114AD2" w:rsidRDefault="00EF40A4" w:rsidP="0022730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 xml:space="preserve">3.1. </w:t>
      </w:r>
      <w:r w:rsidR="0022730B" w:rsidRPr="00114AD2">
        <w:rPr>
          <w:rFonts w:cs="Times New Roman"/>
        </w:rPr>
        <w:t xml:space="preserve">К Фонду, исполнившему обязательства по договору поручительства (обязательства за Заемщика по </w:t>
      </w:r>
      <w:r w:rsidR="00742571" w:rsidRPr="00114AD2">
        <w:rPr>
          <w:rFonts w:cs="Times New Roman"/>
        </w:rPr>
        <w:t>договору финансирования</w:t>
      </w:r>
      <w:r w:rsidR="0022730B" w:rsidRPr="00114AD2">
        <w:rPr>
          <w:rFonts w:cs="Times New Roman"/>
        </w:rPr>
        <w:t>) переходят права требования в том же объеме, в котором Фонд фактически удовлетворил требования</w:t>
      </w:r>
      <w:r w:rsidR="00EA10E1" w:rsidRPr="00114AD2">
        <w:rPr>
          <w:rFonts w:cs="Times New Roman"/>
        </w:rPr>
        <w:t xml:space="preserve"> финансовой организации</w:t>
      </w:r>
      <w:r w:rsidR="0022730B" w:rsidRPr="00114AD2">
        <w:rPr>
          <w:rFonts w:cs="Times New Roman"/>
        </w:rPr>
        <w:t>.</w:t>
      </w:r>
    </w:p>
    <w:p w14:paraId="69688C31" w14:textId="77777777" w:rsidR="0022730B" w:rsidRPr="00114AD2" w:rsidRDefault="00EA10E1" w:rsidP="0022730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 xml:space="preserve">3.2. </w:t>
      </w:r>
      <w:r w:rsidR="0022730B" w:rsidRPr="00114AD2">
        <w:rPr>
          <w:rFonts w:cs="Times New Roman"/>
        </w:rPr>
        <w:t>После исполнения обязательств по договору поручительства Фонд в срок не позднее 5 (Пяти) рабочих дней с даты перечисления денежных сре</w:t>
      </w:r>
      <w:proofErr w:type="gramStart"/>
      <w:r w:rsidR="0022730B" w:rsidRPr="00114AD2">
        <w:rPr>
          <w:rFonts w:cs="Times New Roman"/>
        </w:rPr>
        <w:t>дств пр</w:t>
      </w:r>
      <w:proofErr w:type="gramEnd"/>
      <w:r w:rsidR="0022730B" w:rsidRPr="00114AD2">
        <w:rPr>
          <w:rFonts w:cs="Times New Roman"/>
        </w:rPr>
        <w:t xml:space="preserve">едъявляет </w:t>
      </w:r>
      <w:r w:rsidRPr="00114AD2">
        <w:rPr>
          <w:rFonts w:cs="Times New Roman"/>
        </w:rPr>
        <w:t>финансовой организации</w:t>
      </w:r>
      <w:r w:rsidR="0022730B" w:rsidRPr="00114AD2">
        <w:rPr>
          <w:rFonts w:cs="Times New Roman"/>
        </w:rPr>
        <w:t xml:space="preserve"> требование о предоставлении документов и информации, удостоверяющих права требования </w:t>
      </w:r>
      <w:r w:rsidRPr="00114AD2">
        <w:rPr>
          <w:rFonts w:cs="Times New Roman"/>
        </w:rPr>
        <w:t>финансовой организации</w:t>
      </w:r>
      <w:r w:rsidR="0022730B" w:rsidRPr="00114AD2">
        <w:rPr>
          <w:rFonts w:cs="Times New Roman"/>
        </w:rPr>
        <w:t xml:space="preserve"> к Заемщику и передаче прав, обеспечивающих эти требования.</w:t>
      </w:r>
    </w:p>
    <w:p w14:paraId="6AD725EA" w14:textId="77777777" w:rsidR="0022730B" w:rsidRPr="00114AD2" w:rsidRDefault="00EA10E1" w:rsidP="0022730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3</w:t>
      </w:r>
      <w:r w:rsidR="0022730B" w:rsidRPr="00114AD2">
        <w:rPr>
          <w:rFonts w:cs="Times New Roman"/>
        </w:rPr>
        <w:t>.</w:t>
      </w:r>
      <w:r w:rsidRPr="00114AD2">
        <w:rPr>
          <w:rFonts w:cs="Times New Roman"/>
        </w:rPr>
        <w:t>3</w:t>
      </w:r>
      <w:r w:rsidR="0022730B" w:rsidRPr="00114AD2">
        <w:rPr>
          <w:rFonts w:cs="Times New Roman"/>
        </w:rPr>
        <w:t xml:space="preserve">. </w:t>
      </w:r>
      <w:r w:rsidRPr="00114AD2">
        <w:rPr>
          <w:rFonts w:cs="Times New Roman"/>
        </w:rPr>
        <w:t>Финансовая организация</w:t>
      </w:r>
      <w:r w:rsidR="0022730B" w:rsidRPr="00114AD2">
        <w:rPr>
          <w:rFonts w:cs="Times New Roman"/>
        </w:rPr>
        <w:t xml:space="preserve"> в срок не позднее 5 (Пяти) рабочих дней с момента получения требования от Фонда передает </w:t>
      </w:r>
      <w:r w:rsidRPr="00114AD2">
        <w:rPr>
          <w:rFonts w:cs="Times New Roman"/>
        </w:rPr>
        <w:t>Фонду</w:t>
      </w:r>
      <w:r w:rsidR="0022730B" w:rsidRPr="00114AD2">
        <w:rPr>
          <w:rFonts w:cs="Times New Roman"/>
        </w:rPr>
        <w:t xml:space="preserve"> все документы и информацию, удостоверяющие права требования </w:t>
      </w:r>
      <w:r w:rsidRPr="00114AD2">
        <w:rPr>
          <w:rFonts w:cs="Times New Roman"/>
        </w:rPr>
        <w:t>финансовой организации</w:t>
      </w:r>
      <w:r w:rsidR="0022730B" w:rsidRPr="00114AD2">
        <w:rPr>
          <w:rFonts w:cs="Times New Roman"/>
        </w:rPr>
        <w:t xml:space="preserve"> к Заемщику, а также права, обеспечивающие эти требования.</w:t>
      </w:r>
    </w:p>
    <w:p w14:paraId="5AD67459" w14:textId="53F23391" w:rsidR="0022730B" w:rsidRPr="00114AD2" w:rsidRDefault="0022730B" w:rsidP="0022730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 xml:space="preserve">Документы </w:t>
      </w:r>
      <w:r w:rsidR="00EA10E1" w:rsidRPr="00114AD2">
        <w:rPr>
          <w:rFonts w:cs="Times New Roman"/>
        </w:rPr>
        <w:t>финансовой организацией</w:t>
      </w:r>
      <w:r w:rsidRPr="00114AD2">
        <w:rPr>
          <w:rFonts w:cs="Times New Roman"/>
        </w:rPr>
        <w:t xml:space="preserve"> передаются </w:t>
      </w:r>
      <w:r w:rsidR="00EA10E1" w:rsidRPr="00114AD2">
        <w:rPr>
          <w:rFonts w:cs="Times New Roman"/>
        </w:rPr>
        <w:t>Фонду</w:t>
      </w:r>
      <w:r w:rsidRPr="00114AD2">
        <w:rPr>
          <w:rFonts w:cs="Times New Roman"/>
        </w:rPr>
        <w:t xml:space="preserve"> в подлинниках, а в случае невозможности сделать это </w:t>
      </w:r>
      <w:proofErr w:type="gramStart"/>
      <w:r w:rsidRPr="00114AD2">
        <w:rPr>
          <w:rFonts w:cs="Times New Roman"/>
        </w:rPr>
        <w:t>–</w:t>
      </w:r>
      <w:r w:rsidR="00567037" w:rsidRPr="00122471">
        <w:t>в</w:t>
      </w:r>
      <w:proofErr w:type="gramEnd"/>
      <w:r w:rsidR="00567037" w:rsidRPr="00122471">
        <w:t xml:space="preserve"> виде </w:t>
      </w:r>
      <w:r w:rsidR="00567037">
        <w:t xml:space="preserve">нотариально удостоверенных копий или копий документов заверенных подписью уполномоченного лица с проставлением </w:t>
      </w:r>
      <w:proofErr w:type="spellStart"/>
      <w:r w:rsidR="00567037">
        <w:t>заверительной</w:t>
      </w:r>
      <w:proofErr w:type="spellEnd"/>
      <w:r w:rsidR="00567037">
        <w:t xml:space="preserve"> надписи, содержащей слова «Верно», «Копия верна» и т.п., должности лица, заверившего копию документа, расшифровку подписи и дату заверения. </w:t>
      </w:r>
    </w:p>
    <w:p w14:paraId="703A5B5D" w14:textId="77777777" w:rsidR="00EF40A4" w:rsidRPr="00114AD2" w:rsidRDefault="00EA10E1" w:rsidP="0022730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lastRenderedPageBreak/>
        <w:t>3</w:t>
      </w:r>
      <w:r w:rsidR="0022730B" w:rsidRPr="00114AD2">
        <w:rPr>
          <w:rFonts w:cs="Times New Roman"/>
        </w:rPr>
        <w:t>.</w:t>
      </w:r>
      <w:r w:rsidRPr="00114AD2">
        <w:rPr>
          <w:rFonts w:cs="Times New Roman"/>
        </w:rPr>
        <w:t>4</w:t>
      </w:r>
      <w:r w:rsidR="0022730B" w:rsidRPr="00114AD2">
        <w:rPr>
          <w:rFonts w:cs="Times New Roman"/>
        </w:rPr>
        <w:t xml:space="preserve">. Передача документов от </w:t>
      </w:r>
      <w:r w:rsidRPr="00114AD2">
        <w:rPr>
          <w:rFonts w:cs="Times New Roman"/>
        </w:rPr>
        <w:t>финансовой организации</w:t>
      </w:r>
      <w:r w:rsidR="0022730B" w:rsidRPr="00114AD2">
        <w:rPr>
          <w:rFonts w:cs="Times New Roman"/>
        </w:rPr>
        <w:t xml:space="preserve"> </w:t>
      </w:r>
      <w:r w:rsidRPr="00114AD2">
        <w:rPr>
          <w:rFonts w:cs="Times New Roman"/>
        </w:rPr>
        <w:t>Фонду</w:t>
      </w:r>
      <w:r w:rsidR="0022730B" w:rsidRPr="00114AD2">
        <w:rPr>
          <w:rFonts w:cs="Times New Roman"/>
        </w:rPr>
        <w:t xml:space="preserve"> осуществляется с составлением акта приема-передачи документов.</w:t>
      </w:r>
    </w:p>
    <w:p w14:paraId="09CFE13F" w14:textId="77777777" w:rsidR="00B57612" w:rsidRPr="00114AD2" w:rsidRDefault="00EA10E1" w:rsidP="00B57612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 xml:space="preserve">3.5. </w:t>
      </w:r>
      <w:r w:rsidR="00B57612" w:rsidRPr="00114AD2">
        <w:rPr>
          <w:rFonts w:cs="Times New Roman"/>
        </w:rPr>
        <w:t xml:space="preserve">Фонд обязан реализовать свое право требования, возникшее из факта выплаты по договору поручительства, предъявив соответствующее требование в порядке регресса к </w:t>
      </w:r>
      <w:r w:rsidRPr="00114AD2">
        <w:rPr>
          <w:rFonts w:cs="Times New Roman"/>
        </w:rPr>
        <w:t>Заемщику</w:t>
      </w:r>
      <w:r w:rsidR="00B57612" w:rsidRPr="00114AD2">
        <w:rPr>
          <w:rFonts w:cs="Times New Roman"/>
        </w:rPr>
        <w:t xml:space="preserve">, его поручителям или обратив взыскание на предмет залога в той части, в которой Фонд удовлетворил требование </w:t>
      </w:r>
      <w:r w:rsidRPr="00114AD2">
        <w:rPr>
          <w:rFonts w:cs="Times New Roman"/>
        </w:rPr>
        <w:t>финансовой организации</w:t>
      </w:r>
      <w:r w:rsidR="00B57612" w:rsidRPr="00114AD2">
        <w:rPr>
          <w:rFonts w:cs="Times New Roman"/>
        </w:rPr>
        <w:t>.</w:t>
      </w:r>
    </w:p>
    <w:p w14:paraId="0700D514" w14:textId="77777777" w:rsidR="00B57612" w:rsidRPr="00114AD2" w:rsidRDefault="00EA10E1" w:rsidP="00B57612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>3</w:t>
      </w:r>
      <w:r w:rsidR="00B57612" w:rsidRPr="00114AD2">
        <w:rPr>
          <w:rFonts w:cs="Times New Roman"/>
        </w:rPr>
        <w:t>.</w:t>
      </w:r>
      <w:r w:rsidRPr="00114AD2">
        <w:rPr>
          <w:rFonts w:cs="Times New Roman"/>
        </w:rPr>
        <w:t>6</w:t>
      </w:r>
      <w:r w:rsidR="00B57612" w:rsidRPr="00114AD2">
        <w:rPr>
          <w:rFonts w:cs="Times New Roman"/>
        </w:rPr>
        <w:t xml:space="preserve">. В случае осуществления Фондом выплаты по требованию </w:t>
      </w:r>
      <w:r w:rsidRPr="00114AD2">
        <w:rPr>
          <w:rFonts w:cs="Times New Roman"/>
        </w:rPr>
        <w:t>финансовой организации</w:t>
      </w:r>
      <w:r w:rsidR="00B57612" w:rsidRPr="00114AD2">
        <w:rPr>
          <w:rFonts w:cs="Times New Roman"/>
        </w:rPr>
        <w:t xml:space="preserve"> после предоставления постановления судебного пристава-исполнителя об окончании исполнительного производства (вследствие ликвидации, банкротства, смерти </w:t>
      </w:r>
      <w:r w:rsidRPr="00114AD2">
        <w:rPr>
          <w:rFonts w:cs="Times New Roman"/>
        </w:rPr>
        <w:t>заемщика</w:t>
      </w:r>
      <w:r w:rsidR="00B57612" w:rsidRPr="00114AD2">
        <w:rPr>
          <w:rFonts w:cs="Times New Roman"/>
        </w:rPr>
        <w:t xml:space="preserve"> либо невозможности установить адрес </w:t>
      </w:r>
      <w:r w:rsidRPr="00114AD2">
        <w:rPr>
          <w:rFonts w:cs="Times New Roman"/>
        </w:rPr>
        <w:t>заемщика</w:t>
      </w:r>
      <w:r w:rsidR="00B57612" w:rsidRPr="00114AD2">
        <w:rPr>
          <w:rFonts w:cs="Times New Roman"/>
        </w:rPr>
        <w:t xml:space="preserve"> или местонахождение имущества </w:t>
      </w:r>
      <w:r w:rsidRPr="00114AD2">
        <w:rPr>
          <w:rFonts w:cs="Times New Roman"/>
        </w:rPr>
        <w:t>заемщика</w:t>
      </w:r>
      <w:r w:rsidR="00B57612" w:rsidRPr="00114AD2">
        <w:rPr>
          <w:rFonts w:cs="Times New Roman"/>
        </w:rPr>
        <w:t xml:space="preserve">) по решению </w:t>
      </w:r>
      <w:r w:rsidRPr="00114AD2">
        <w:rPr>
          <w:rFonts w:cs="Times New Roman"/>
        </w:rPr>
        <w:t xml:space="preserve">директора </w:t>
      </w:r>
      <w:r w:rsidR="00B57612" w:rsidRPr="00114AD2">
        <w:rPr>
          <w:rFonts w:cs="Times New Roman"/>
        </w:rPr>
        <w:t xml:space="preserve">Фонда требование в порядке регресса к </w:t>
      </w:r>
      <w:r w:rsidRPr="00114AD2">
        <w:rPr>
          <w:rFonts w:cs="Times New Roman"/>
        </w:rPr>
        <w:t>З</w:t>
      </w:r>
      <w:r w:rsidR="00D161E0" w:rsidRPr="00114AD2">
        <w:rPr>
          <w:rFonts w:cs="Times New Roman"/>
        </w:rPr>
        <w:t>а</w:t>
      </w:r>
      <w:r w:rsidRPr="00114AD2">
        <w:rPr>
          <w:rFonts w:cs="Times New Roman"/>
        </w:rPr>
        <w:t>емщику</w:t>
      </w:r>
      <w:r w:rsidR="00B57612" w:rsidRPr="00114AD2">
        <w:rPr>
          <w:rFonts w:cs="Times New Roman"/>
        </w:rPr>
        <w:t xml:space="preserve"> не предъявляется.</w:t>
      </w:r>
    </w:p>
    <w:p w14:paraId="45FB13AB" w14:textId="77777777" w:rsidR="00B57612" w:rsidRDefault="00A009F7" w:rsidP="0022730B">
      <w:pPr>
        <w:ind w:firstLine="567"/>
        <w:jc w:val="both"/>
        <w:rPr>
          <w:rFonts w:cs="Times New Roman"/>
        </w:rPr>
      </w:pPr>
      <w:r w:rsidRPr="00114AD2">
        <w:rPr>
          <w:rFonts w:cs="Times New Roman"/>
        </w:rPr>
        <w:t xml:space="preserve">3.7. </w:t>
      </w:r>
      <w:r w:rsidR="00B57612" w:rsidRPr="00114AD2">
        <w:rPr>
          <w:rFonts w:cs="Times New Roman"/>
        </w:rPr>
        <w:t xml:space="preserve">После перехода прав требования от </w:t>
      </w:r>
      <w:r w:rsidRPr="00114AD2">
        <w:rPr>
          <w:rFonts w:cs="Times New Roman"/>
        </w:rPr>
        <w:t>финансовой организации</w:t>
      </w:r>
      <w:r w:rsidR="00B57612" w:rsidRPr="00114AD2">
        <w:rPr>
          <w:rFonts w:cs="Times New Roman"/>
        </w:rPr>
        <w:t xml:space="preserve"> к Фонду и осуществления</w:t>
      </w:r>
      <w:r w:rsidR="00620412" w:rsidRPr="00114AD2">
        <w:rPr>
          <w:rFonts w:cs="Times New Roman"/>
        </w:rPr>
        <w:t xml:space="preserve"> Фондом </w:t>
      </w:r>
      <w:r w:rsidRPr="00114AD2">
        <w:rPr>
          <w:rFonts w:cs="Times New Roman"/>
        </w:rPr>
        <w:t xml:space="preserve">всех необходимых </w:t>
      </w:r>
      <w:r w:rsidR="00B57612" w:rsidRPr="00114AD2">
        <w:rPr>
          <w:rFonts w:cs="Times New Roman"/>
        </w:rPr>
        <w:t xml:space="preserve">действий </w:t>
      </w:r>
      <w:r w:rsidRPr="00114AD2">
        <w:rPr>
          <w:rFonts w:cs="Times New Roman"/>
        </w:rPr>
        <w:t>для истребования задолженности</w:t>
      </w:r>
      <w:r w:rsidR="00620412" w:rsidRPr="00114AD2">
        <w:rPr>
          <w:rFonts w:cs="Times New Roman"/>
        </w:rPr>
        <w:t xml:space="preserve"> согласно законодательству РФ и внутренней нормативной документации Фонда</w:t>
      </w:r>
      <w:r w:rsidR="00B57612" w:rsidRPr="00114AD2">
        <w:rPr>
          <w:rFonts w:cs="Times New Roman"/>
        </w:rPr>
        <w:t>,</w:t>
      </w:r>
      <w:r w:rsidR="00D90D05" w:rsidRPr="00114AD2">
        <w:rPr>
          <w:rFonts w:cs="Times New Roman"/>
        </w:rPr>
        <w:t xml:space="preserve"> при установлении факта невозможности взыскания долга,</w:t>
      </w:r>
      <w:r w:rsidR="00B57612" w:rsidRPr="00114AD2">
        <w:rPr>
          <w:rFonts w:cs="Times New Roman"/>
        </w:rPr>
        <w:t xml:space="preserve"> директор Фонда выносит на рассмотрение </w:t>
      </w:r>
      <w:r w:rsidRPr="00114AD2">
        <w:rPr>
          <w:rFonts w:cs="Times New Roman"/>
        </w:rPr>
        <w:t>Совета Фонда</w:t>
      </w:r>
      <w:r w:rsidR="00B57612" w:rsidRPr="00114AD2">
        <w:rPr>
          <w:rFonts w:cs="Times New Roman"/>
        </w:rPr>
        <w:t xml:space="preserve"> вопрос о списании</w:t>
      </w:r>
      <w:r w:rsidRPr="00114AD2">
        <w:rPr>
          <w:rFonts w:cs="Times New Roman"/>
        </w:rPr>
        <w:t xml:space="preserve"> безнадежной</w:t>
      </w:r>
      <w:r w:rsidR="00B57612" w:rsidRPr="00114AD2">
        <w:rPr>
          <w:rFonts w:cs="Times New Roman"/>
        </w:rPr>
        <w:t xml:space="preserve"> задолженности. На основании решения </w:t>
      </w:r>
      <w:r w:rsidR="00D161E0" w:rsidRPr="00114AD2">
        <w:rPr>
          <w:rFonts w:cs="Times New Roman"/>
        </w:rPr>
        <w:t>Совета Фонда</w:t>
      </w:r>
      <w:r w:rsidR="00B57612" w:rsidRPr="00114AD2">
        <w:rPr>
          <w:rFonts w:cs="Times New Roman"/>
        </w:rPr>
        <w:t xml:space="preserve"> невозможная к погашению задолженность списывается.</w:t>
      </w:r>
    </w:p>
    <w:sectPr w:rsidR="00B57612" w:rsidSect="00A84081">
      <w:footerReference w:type="default" r:id="rId9"/>
      <w:pgSz w:w="11906" w:h="16838"/>
      <w:pgMar w:top="709" w:right="566" w:bottom="709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395A6" w14:textId="77777777" w:rsidR="007241D7" w:rsidRDefault="007241D7" w:rsidP="00256377">
      <w:r>
        <w:separator/>
      </w:r>
    </w:p>
  </w:endnote>
  <w:endnote w:type="continuationSeparator" w:id="0">
    <w:p w14:paraId="104B991F" w14:textId="77777777" w:rsidR="007241D7" w:rsidRDefault="007241D7" w:rsidP="0025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7116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7F864C3" w14:textId="77777777" w:rsidR="00D837A7" w:rsidRPr="00A84081" w:rsidRDefault="00D837A7">
        <w:pPr>
          <w:pStyle w:val="aa"/>
          <w:jc w:val="right"/>
          <w:rPr>
            <w:sz w:val="18"/>
            <w:szCs w:val="18"/>
          </w:rPr>
        </w:pPr>
        <w:r w:rsidRPr="00A84081">
          <w:rPr>
            <w:sz w:val="18"/>
            <w:szCs w:val="18"/>
          </w:rPr>
          <w:fldChar w:fldCharType="begin"/>
        </w:r>
        <w:r w:rsidRPr="00A84081">
          <w:rPr>
            <w:sz w:val="18"/>
            <w:szCs w:val="18"/>
          </w:rPr>
          <w:instrText>PAGE   \* MERGEFORMAT</w:instrText>
        </w:r>
        <w:r w:rsidRPr="00A84081">
          <w:rPr>
            <w:sz w:val="18"/>
            <w:szCs w:val="18"/>
          </w:rPr>
          <w:fldChar w:fldCharType="separate"/>
        </w:r>
        <w:r w:rsidR="00DC72FD">
          <w:rPr>
            <w:noProof/>
            <w:sz w:val="18"/>
            <w:szCs w:val="18"/>
          </w:rPr>
          <w:t>4</w:t>
        </w:r>
        <w:r w:rsidRPr="00A84081">
          <w:rPr>
            <w:sz w:val="18"/>
            <w:szCs w:val="18"/>
          </w:rPr>
          <w:fldChar w:fldCharType="end"/>
        </w:r>
      </w:p>
    </w:sdtContent>
  </w:sdt>
  <w:p w14:paraId="1F3E567F" w14:textId="77777777" w:rsidR="00D837A7" w:rsidRDefault="00D837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5E92A" w14:textId="77777777" w:rsidR="007241D7" w:rsidRDefault="007241D7" w:rsidP="00256377">
      <w:r>
        <w:separator/>
      </w:r>
    </w:p>
  </w:footnote>
  <w:footnote w:type="continuationSeparator" w:id="0">
    <w:p w14:paraId="67600772" w14:textId="77777777" w:rsidR="007241D7" w:rsidRDefault="007241D7" w:rsidP="0025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1A0976F6"/>
    <w:multiLevelType w:val="hybridMultilevel"/>
    <w:tmpl w:val="CC4617F0"/>
    <w:lvl w:ilvl="0" w:tplc="6CD24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616C95"/>
    <w:multiLevelType w:val="hybridMultilevel"/>
    <w:tmpl w:val="A3683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0C224F"/>
    <w:multiLevelType w:val="hybridMultilevel"/>
    <w:tmpl w:val="98EC44B4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48FA5E50"/>
    <w:multiLevelType w:val="hybridMultilevel"/>
    <w:tmpl w:val="09881C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2066449"/>
    <w:multiLevelType w:val="multilevel"/>
    <w:tmpl w:val="4516B3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6CD16BA6"/>
    <w:multiLevelType w:val="multilevel"/>
    <w:tmpl w:val="843C8B3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 Office">
    <w15:presenceInfo w15:providerId="Windows Live" w15:userId="0a238001e8b72d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3A"/>
    <w:rsid w:val="00006342"/>
    <w:rsid w:val="000164E2"/>
    <w:rsid w:val="000212D5"/>
    <w:rsid w:val="000258B8"/>
    <w:rsid w:val="0002627C"/>
    <w:rsid w:val="0003414D"/>
    <w:rsid w:val="00035FC8"/>
    <w:rsid w:val="00037ADA"/>
    <w:rsid w:val="0004532A"/>
    <w:rsid w:val="00045BEF"/>
    <w:rsid w:val="00052503"/>
    <w:rsid w:val="000541E8"/>
    <w:rsid w:val="00062BF7"/>
    <w:rsid w:val="00064F60"/>
    <w:rsid w:val="0007304A"/>
    <w:rsid w:val="0008089F"/>
    <w:rsid w:val="000809FE"/>
    <w:rsid w:val="00085CD4"/>
    <w:rsid w:val="000867C1"/>
    <w:rsid w:val="0008760A"/>
    <w:rsid w:val="000953D6"/>
    <w:rsid w:val="00096681"/>
    <w:rsid w:val="000969DA"/>
    <w:rsid w:val="000A1330"/>
    <w:rsid w:val="000B46D0"/>
    <w:rsid w:val="000C05CF"/>
    <w:rsid w:val="000C6729"/>
    <w:rsid w:val="000D1AD8"/>
    <w:rsid w:val="000D62C2"/>
    <w:rsid w:val="000D6A00"/>
    <w:rsid w:val="000E1CB8"/>
    <w:rsid w:val="00100DBE"/>
    <w:rsid w:val="001014B7"/>
    <w:rsid w:val="00107B08"/>
    <w:rsid w:val="001102BD"/>
    <w:rsid w:val="00114AD2"/>
    <w:rsid w:val="00123D30"/>
    <w:rsid w:val="00125F83"/>
    <w:rsid w:val="00132F26"/>
    <w:rsid w:val="0013371A"/>
    <w:rsid w:val="00133E70"/>
    <w:rsid w:val="001355F4"/>
    <w:rsid w:val="0014177C"/>
    <w:rsid w:val="0016588A"/>
    <w:rsid w:val="001855FC"/>
    <w:rsid w:val="00187831"/>
    <w:rsid w:val="001A7ECA"/>
    <w:rsid w:val="001B2716"/>
    <w:rsid w:val="001B39AF"/>
    <w:rsid w:val="001B4B92"/>
    <w:rsid w:val="001C099B"/>
    <w:rsid w:val="001C4EA3"/>
    <w:rsid w:val="001C56D0"/>
    <w:rsid w:val="001D1234"/>
    <w:rsid w:val="001D1810"/>
    <w:rsid w:val="001D34A0"/>
    <w:rsid w:val="001D4937"/>
    <w:rsid w:val="001D4F25"/>
    <w:rsid w:val="001E13AE"/>
    <w:rsid w:val="001E4396"/>
    <w:rsid w:val="001E55D0"/>
    <w:rsid w:val="002045A6"/>
    <w:rsid w:val="002244B9"/>
    <w:rsid w:val="0022730B"/>
    <w:rsid w:val="00232225"/>
    <w:rsid w:val="002324E3"/>
    <w:rsid w:val="00236566"/>
    <w:rsid w:val="00236ACD"/>
    <w:rsid w:val="00241709"/>
    <w:rsid w:val="002452B7"/>
    <w:rsid w:val="002469F4"/>
    <w:rsid w:val="00247425"/>
    <w:rsid w:val="00253D05"/>
    <w:rsid w:val="00254796"/>
    <w:rsid w:val="00256377"/>
    <w:rsid w:val="00260B7B"/>
    <w:rsid w:val="00266FA2"/>
    <w:rsid w:val="00267232"/>
    <w:rsid w:val="00280F1B"/>
    <w:rsid w:val="00287007"/>
    <w:rsid w:val="002870E2"/>
    <w:rsid w:val="00293949"/>
    <w:rsid w:val="00297A49"/>
    <w:rsid w:val="00297EF4"/>
    <w:rsid w:val="002A2E72"/>
    <w:rsid w:val="002B406E"/>
    <w:rsid w:val="002C0EEF"/>
    <w:rsid w:val="002C1E6F"/>
    <w:rsid w:val="002C3057"/>
    <w:rsid w:val="002C38E3"/>
    <w:rsid w:val="002C7E28"/>
    <w:rsid w:val="002D5FED"/>
    <w:rsid w:val="002D7587"/>
    <w:rsid w:val="002E12B2"/>
    <w:rsid w:val="002F2F65"/>
    <w:rsid w:val="002F4C3D"/>
    <w:rsid w:val="002F7693"/>
    <w:rsid w:val="00300071"/>
    <w:rsid w:val="00300E0C"/>
    <w:rsid w:val="003019F1"/>
    <w:rsid w:val="0031700D"/>
    <w:rsid w:val="003213FA"/>
    <w:rsid w:val="00322676"/>
    <w:rsid w:val="00325A87"/>
    <w:rsid w:val="0034515A"/>
    <w:rsid w:val="00345A9C"/>
    <w:rsid w:val="0035401D"/>
    <w:rsid w:val="00356691"/>
    <w:rsid w:val="0036740A"/>
    <w:rsid w:val="00381345"/>
    <w:rsid w:val="00383E49"/>
    <w:rsid w:val="00391EDA"/>
    <w:rsid w:val="00395B6D"/>
    <w:rsid w:val="00396537"/>
    <w:rsid w:val="00396ECC"/>
    <w:rsid w:val="003A4331"/>
    <w:rsid w:val="003A6238"/>
    <w:rsid w:val="003A7726"/>
    <w:rsid w:val="003B6123"/>
    <w:rsid w:val="003C025F"/>
    <w:rsid w:val="003C267F"/>
    <w:rsid w:val="003C3825"/>
    <w:rsid w:val="003C3E43"/>
    <w:rsid w:val="003C6ADF"/>
    <w:rsid w:val="003D2450"/>
    <w:rsid w:val="003E146C"/>
    <w:rsid w:val="003F01A7"/>
    <w:rsid w:val="003F1B91"/>
    <w:rsid w:val="00401AAE"/>
    <w:rsid w:val="00411978"/>
    <w:rsid w:val="00413474"/>
    <w:rsid w:val="00416D7D"/>
    <w:rsid w:val="00426AA6"/>
    <w:rsid w:val="00431096"/>
    <w:rsid w:val="004369D0"/>
    <w:rsid w:val="00437AD3"/>
    <w:rsid w:val="00443AB7"/>
    <w:rsid w:val="004463F2"/>
    <w:rsid w:val="004502FD"/>
    <w:rsid w:val="00450FF7"/>
    <w:rsid w:val="00464A70"/>
    <w:rsid w:val="004700EF"/>
    <w:rsid w:val="00471F9B"/>
    <w:rsid w:val="004740F1"/>
    <w:rsid w:val="00477623"/>
    <w:rsid w:val="00483F75"/>
    <w:rsid w:val="00484478"/>
    <w:rsid w:val="00486D3A"/>
    <w:rsid w:val="00494BBA"/>
    <w:rsid w:val="004A241C"/>
    <w:rsid w:val="004A5331"/>
    <w:rsid w:val="004B4843"/>
    <w:rsid w:val="004C09A1"/>
    <w:rsid w:val="004C2679"/>
    <w:rsid w:val="004C6765"/>
    <w:rsid w:val="004D244F"/>
    <w:rsid w:val="004D610F"/>
    <w:rsid w:val="004E169D"/>
    <w:rsid w:val="004F190C"/>
    <w:rsid w:val="004F2825"/>
    <w:rsid w:val="004F463A"/>
    <w:rsid w:val="004F6FAD"/>
    <w:rsid w:val="004F7760"/>
    <w:rsid w:val="00502023"/>
    <w:rsid w:val="00503E8D"/>
    <w:rsid w:val="005141A5"/>
    <w:rsid w:val="00522339"/>
    <w:rsid w:val="00527080"/>
    <w:rsid w:val="00530D4F"/>
    <w:rsid w:val="00533F36"/>
    <w:rsid w:val="00550947"/>
    <w:rsid w:val="005514B2"/>
    <w:rsid w:val="005637C7"/>
    <w:rsid w:val="00567037"/>
    <w:rsid w:val="00580D94"/>
    <w:rsid w:val="00584E86"/>
    <w:rsid w:val="00586D06"/>
    <w:rsid w:val="005A1A04"/>
    <w:rsid w:val="005B4539"/>
    <w:rsid w:val="005C2CF6"/>
    <w:rsid w:val="005C5F20"/>
    <w:rsid w:val="005D0917"/>
    <w:rsid w:val="005E48CA"/>
    <w:rsid w:val="005F357E"/>
    <w:rsid w:val="005F4232"/>
    <w:rsid w:val="00602073"/>
    <w:rsid w:val="0060455B"/>
    <w:rsid w:val="00614B3A"/>
    <w:rsid w:val="00620412"/>
    <w:rsid w:val="00621D5F"/>
    <w:rsid w:val="006234E8"/>
    <w:rsid w:val="00624EED"/>
    <w:rsid w:val="00627C57"/>
    <w:rsid w:val="006300DC"/>
    <w:rsid w:val="006419A3"/>
    <w:rsid w:val="00650F28"/>
    <w:rsid w:val="00651018"/>
    <w:rsid w:val="006520B1"/>
    <w:rsid w:val="0066129E"/>
    <w:rsid w:val="0066244E"/>
    <w:rsid w:val="00662EEC"/>
    <w:rsid w:val="00663508"/>
    <w:rsid w:val="00664887"/>
    <w:rsid w:val="00664D48"/>
    <w:rsid w:val="00664D99"/>
    <w:rsid w:val="00680E51"/>
    <w:rsid w:val="00687E33"/>
    <w:rsid w:val="006912BE"/>
    <w:rsid w:val="006A2230"/>
    <w:rsid w:val="006A794E"/>
    <w:rsid w:val="006B36A6"/>
    <w:rsid w:val="006B78DA"/>
    <w:rsid w:val="006C2CCF"/>
    <w:rsid w:val="006D18CC"/>
    <w:rsid w:val="006D3E57"/>
    <w:rsid w:val="006D4D2D"/>
    <w:rsid w:val="006E6028"/>
    <w:rsid w:val="006F1F13"/>
    <w:rsid w:val="006F3C12"/>
    <w:rsid w:val="00714B43"/>
    <w:rsid w:val="007241D7"/>
    <w:rsid w:val="007271AE"/>
    <w:rsid w:val="00727C41"/>
    <w:rsid w:val="00730E27"/>
    <w:rsid w:val="00733B49"/>
    <w:rsid w:val="0074066A"/>
    <w:rsid w:val="00741D34"/>
    <w:rsid w:val="00742571"/>
    <w:rsid w:val="00742B56"/>
    <w:rsid w:val="007443EE"/>
    <w:rsid w:val="007458BC"/>
    <w:rsid w:val="00752E35"/>
    <w:rsid w:val="00762A31"/>
    <w:rsid w:val="00774A76"/>
    <w:rsid w:val="00776B48"/>
    <w:rsid w:val="007878D7"/>
    <w:rsid w:val="007A2C8D"/>
    <w:rsid w:val="007B10B7"/>
    <w:rsid w:val="007B5305"/>
    <w:rsid w:val="007C042E"/>
    <w:rsid w:val="007C1EEB"/>
    <w:rsid w:val="007C2281"/>
    <w:rsid w:val="007C3992"/>
    <w:rsid w:val="007C5150"/>
    <w:rsid w:val="007C53C7"/>
    <w:rsid w:val="007C7D80"/>
    <w:rsid w:val="007D4CA3"/>
    <w:rsid w:val="007E0E2E"/>
    <w:rsid w:val="007E6D9B"/>
    <w:rsid w:val="007F45F8"/>
    <w:rsid w:val="007F5377"/>
    <w:rsid w:val="007F6FA3"/>
    <w:rsid w:val="008048A6"/>
    <w:rsid w:val="00811AC3"/>
    <w:rsid w:val="008125D9"/>
    <w:rsid w:val="00813AD6"/>
    <w:rsid w:val="00823837"/>
    <w:rsid w:val="008265A3"/>
    <w:rsid w:val="0083205B"/>
    <w:rsid w:val="00832492"/>
    <w:rsid w:val="00833551"/>
    <w:rsid w:val="00836FE6"/>
    <w:rsid w:val="00847FC6"/>
    <w:rsid w:val="00850E26"/>
    <w:rsid w:val="00853D0D"/>
    <w:rsid w:val="00856C8B"/>
    <w:rsid w:val="00857238"/>
    <w:rsid w:val="00860E55"/>
    <w:rsid w:val="0087574F"/>
    <w:rsid w:val="00890ECD"/>
    <w:rsid w:val="00894BDB"/>
    <w:rsid w:val="00897B89"/>
    <w:rsid w:val="008A1984"/>
    <w:rsid w:val="008A3DDF"/>
    <w:rsid w:val="008A7C7D"/>
    <w:rsid w:val="008C123B"/>
    <w:rsid w:val="008C1956"/>
    <w:rsid w:val="008C237B"/>
    <w:rsid w:val="008C4DB5"/>
    <w:rsid w:val="008C57B6"/>
    <w:rsid w:val="008D7270"/>
    <w:rsid w:val="008F48F7"/>
    <w:rsid w:val="00900900"/>
    <w:rsid w:val="009033A8"/>
    <w:rsid w:val="00903EAF"/>
    <w:rsid w:val="009107A6"/>
    <w:rsid w:val="00911FDA"/>
    <w:rsid w:val="00925FEE"/>
    <w:rsid w:val="00931F8F"/>
    <w:rsid w:val="009365B5"/>
    <w:rsid w:val="00950C4D"/>
    <w:rsid w:val="009537C8"/>
    <w:rsid w:val="00955666"/>
    <w:rsid w:val="00970F4C"/>
    <w:rsid w:val="009772F3"/>
    <w:rsid w:val="0098239F"/>
    <w:rsid w:val="00983396"/>
    <w:rsid w:val="00990C13"/>
    <w:rsid w:val="009A4172"/>
    <w:rsid w:val="009A60ED"/>
    <w:rsid w:val="009B46AE"/>
    <w:rsid w:val="009B6C2A"/>
    <w:rsid w:val="009C015A"/>
    <w:rsid w:val="009C1DF1"/>
    <w:rsid w:val="009C2943"/>
    <w:rsid w:val="009C7618"/>
    <w:rsid w:val="009D47A3"/>
    <w:rsid w:val="009E5BB3"/>
    <w:rsid w:val="009E6DC6"/>
    <w:rsid w:val="009F3DCE"/>
    <w:rsid w:val="009F57EC"/>
    <w:rsid w:val="00A009F7"/>
    <w:rsid w:val="00A041B3"/>
    <w:rsid w:val="00A1155A"/>
    <w:rsid w:val="00A15F16"/>
    <w:rsid w:val="00A15F5B"/>
    <w:rsid w:val="00A165C9"/>
    <w:rsid w:val="00A20795"/>
    <w:rsid w:val="00A41ED5"/>
    <w:rsid w:val="00A4557D"/>
    <w:rsid w:val="00A630CF"/>
    <w:rsid w:val="00A84081"/>
    <w:rsid w:val="00A934FF"/>
    <w:rsid w:val="00A95B07"/>
    <w:rsid w:val="00AA0A07"/>
    <w:rsid w:val="00AA4954"/>
    <w:rsid w:val="00AA6C39"/>
    <w:rsid w:val="00AB1E43"/>
    <w:rsid w:val="00AC2B0F"/>
    <w:rsid w:val="00AC315F"/>
    <w:rsid w:val="00AF1EA5"/>
    <w:rsid w:val="00B15C7A"/>
    <w:rsid w:val="00B25BD0"/>
    <w:rsid w:val="00B3072A"/>
    <w:rsid w:val="00B364DA"/>
    <w:rsid w:val="00B43C0A"/>
    <w:rsid w:val="00B43F24"/>
    <w:rsid w:val="00B44391"/>
    <w:rsid w:val="00B57612"/>
    <w:rsid w:val="00B60143"/>
    <w:rsid w:val="00B65B93"/>
    <w:rsid w:val="00B66BBF"/>
    <w:rsid w:val="00B7044A"/>
    <w:rsid w:val="00B72898"/>
    <w:rsid w:val="00B8098B"/>
    <w:rsid w:val="00B82398"/>
    <w:rsid w:val="00B8695C"/>
    <w:rsid w:val="00BB3541"/>
    <w:rsid w:val="00BC0D1B"/>
    <w:rsid w:val="00BC119D"/>
    <w:rsid w:val="00BC3CAF"/>
    <w:rsid w:val="00BC6E71"/>
    <w:rsid w:val="00BD332F"/>
    <w:rsid w:val="00BD451C"/>
    <w:rsid w:val="00BE1811"/>
    <w:rsid w:val="00BE7ED3"/>
    <w:rsid w:val="00BF647F"/>
    <w:rsid w:val="00BF735A"/>
    <w:rsid w:val="00C01544"/>
    <w:rsid w:val="00C0161D"/>
    <w:rsid w:val="00C03A27"/>
    <w:rsid w:val="00C05915"/>
    <w:rsid w:val="00C12370"/>
    <w:rsid w:val="00C15BB5"/>
    <w:rsid w:val="00C1657F"/>
    <w:rsid w:val="00C3547F"/>
    <w:rsid w:val="00C35591"/>
    <w:rsid w:val="00C47429"/>
    <w:rsid w:val="00C62D03"/>
    <w:rsid w:val="00C639E3"/>
    <w:rsid w:val="00C72FB4"/>
    <w:rsid w:val="00C76D96"/>
    <w:rsid w:val="00C771E0"/>
    <w:rsid w:val="00C825D4"/>
    <w:rsid w:val="00C86684"/>
    <w:rsid w:val="00C977AE"/>
    <w:rsid w:val="00CA237C"/>
    <w:rsid w:val="00CB357B"/>
    <w:rsid w:val="00CB3712"/>
    <w:rsid w:val="00CB471F"/>
    <w:rsid w:val="00CB7F25"/>
    <w:rsid w:val="00CD2450"/>
    <w:rsid w:val="00CF4E98"/>
    <w:rsid w:val="00CF7D72"/>
    <w:rsid w:val="00D016B1"/>
    <w:rsid w:val="00D1151D"/>
    <w:rsid w:val="00D161E0"/>
    <w:rsid w:val="00D17B15"/>
    <w:rsid w:val="00D26B59"/>
    <w:rsid w:val="00D27C4B"/>
    <w:rsid w:val="00D3037F"/>
    <w:rsid w:val="00D469B1"/>
    <w:rsid w:val="00D53AC8"/>
    <w:rsid w:val="00D57BF4"/>
    <w:rsid w:val="00D61D4A"/>
    <w:rsid w:val="00D61DA4"/>
    <w:rsid w:val="00D721D9"/>
    <w:rsid w:val="00D731DE"/>
    <w:rsid w:val="00D74017"/>
    <w:rsid w:val="00D837A7"/>
    <w:rsid w:val="00D85CBE"/>
    <w:rsid w:val="00D90D05"/>
    <w:rsid w:val="00D942EE"/>
    <w:rsid w:val="00DA3B14"/>
    <w:rsid w:val="00DA4064"/>
    <w:rsid w:val="00DA4F31"/>
    <w:rsid w:val="00DA7963"/>
    <w:rsid w:val="00DB27DB"/>
    <w:rsid w:val="00DB793A"/>
    <w:rsid w:val="00DB7C8F"/>
    <w:rsid w:val="00DC134E"/>
    <w:rsid w:val="00DC295F"/>
    <w:rsid w:val="00DC458B"/>
    <w:rsid w:val="00DC72FD"/>
    <w:rsid w:val="00DC75C6"/>
    <w:rsid w:val="00DD393D"/>
    <w:rsid w:val="00DD5AE9"/>
    <w:rsid w:val="00DE0F6A"/>
    <w:rsid w:val="00DE61E9"/>
    <w:rsid w:val="00DF0B61"/>
    <w:rsid w:val="00DF5BDF"/>
    <w:rsid w:val="00E0754B"/>
    <w:rsid w:val="00E20C02"/>
    <w:rsid w:val="00E22B3E"/>
    <w:rsid w:val="00E30C64"/>
    <w:rsid w:val="00E355E7"/>
    <w:rsid w:val="00E35A4A"/>
    <w:rsid w:val="00E40AA1"/>
    <w:rsid w:val="00E40E83"/>
    <w:rsid w:val="00E57E6D"/>
    <w:rsid w:val="00E60FB2"/>
    <w:rsid w:val="00E6174B"/>
    <w:rsid w:val="00E63493"/>
    <w:rsid w:val="00E703BE"/>
    <w:rsid w:val="00E7080A"/>
    <w:rsid w:val="00E71C60"/>
    <w:rsid w:val="00E80018"/>
    <w:rsid w:val="00E85C0B"/>
    <w:rsid w:val="00E9411B"/>
    <w:rsid w:val="00E95C54"/>
    <w:rsid w:val="00EA10E1"/>
    <w:rsid w:val="00EA3602"/>
    <w:rsid w:val="00EA3B6B"/>
    <w:rsid w:val="00EA73DC"/>
    <w:rsid w:val="00EB12A5"/>
    <w:rsid w:val="00EB4A62"/>
    <w:rsid w:val="00EB6BFD"/>
    <w:rsid w:val="00EC03D4"/>
    <w:rsid w:val="00EC6C3F"/>
    <w:rsid w:val="00EC6E27"/>
    <w:rsid w:val="00EC77EA"/>
    <w:rsid w:val="00ED64D6"/>
    <w:rsid w:val="00ED741D"/>
    <w:rsid w:val="00EE1947"/>
    <w:rsid w:val="00EF21AE"/>
    <w:rsid w:val="00EF40A4"/>
    <w:rsid w:val="00EF5924"/>
    <w:rsid w:val="00EF609A"/>
    <w:rsid w:val="00F113F0"/>
    <w:rsid w:val="00F15857"/>
    <w:rsid w:val="00F20293"/>
    <w:rsid w:val="00F24834"/>
    <w:rsid w:val="00F25400"/>
    <w:rsid w:val="00F35CDA"/>
    <w:rsid w:val="00F363F5"/>
    <w:rsid w:val="00F4257C"/>
    <w:rsid w:val="00F4673B"/>
    <w:rsid w:val="00F54474"/>
    <w:rsid w:val="00F6176F"/>
    <w:rsid w:val="00F6299D"/>
    <w:rsid w:val="00F7019A"/>
    <w:rsid w:val="00F80141"/>
    <w:rsid w:val="00F80772"/>
    <w:rsid w:val="00F824D9"/>
    <w:rsid w:val="00F830D5"/>
    <w:rsid w:val="00F87D95"/>
    <w:rsid w:val="00FA69D3"/>
    <w:rsid w:val="00FB64C4"/>
    <w:rsid w:val="00FC47EF"/>
    <w:rsid w:val="00FD5658"/>
    <w:rsid w:val="00FE5F74"/>
    <w:rsid w:val="00FE72BF"/>
    <w:rsid w:val="00FE7B4C"/>
    <w:rsid w:val="00FF028D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6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20795"/>
    <w:pPr>
      <w:ind w:left="720"/>
      <w:contextualSpacing/>
    </w:pPr>
  </w:style>
  <w:style w:type="character" w:styleId="a4">
    <w:name w:val="Hyperlink"/>
    <w:rsid w:val="00256377"/>
    <w:rPr>
      <w:color w:val="0000FF"/>
      <w:u w:val="single"/>
    </w:rPr>
  </w:style>
  <w:style w:type="paragraph" w:customStyle="1" w:styleId="31">
    <w:name w:val="Список 31"/>
    <w:basedOn w:val="a"/>
    <w:rsid w:val="00256377"/>
    <w:pPr>
      <w:ind w:left="849" w:hanging="283"/>
      <w:jc w:val="both"/>
    </w:pPr>
    <w:rPr>
      <w:rFonts w:ascii="Arial" w:eastAsia="Batang" w:hAnsi="Arial"/>
      <w:spacing w:val="-5"/>
      <w:sz w:val="20"/>
      <w:szCs w:val="20"/>
    </w:rPr>
  </w:style>
  <w:style w:type="paragraph" w:styleId="3">
    <w:name w:val="List 3"/>
    <w:basedOn w:val="a"/>
    <w:uiPriority w:val="99"/>
    <w:unhideWhenUsed/>
    <w:rsid w:val="00256377"/>
    <w:pPr>
      <w:ind w:left="849" w:hanging="283"/>
      <w:contextualSpacing/>
    </w:pPr>
  </w:style>
  <w:style w:type="paragraph" w:customStyle="1" w:styleId="Default">
    <w:name w:val="Default"/>
    <w:basedOn w:val="a"/>
    <w:rsid w:val="00256377"/>
    <w:pPr>
      <w:autoSpaceDE w:val="0"/>
    </w:pPr>
    <w:rPr>
      <w:rFonts w:cs="Times New Roman"/>
      <w:color w:val="000000"/>
      <w:lang w:eastAsia="hi-IN" w:bidi="hi-IN"/>
    </w:rPr>
  </w:style>
  <w:style w:type="paragraph" w:styleId="a5">
    <w:name w:val="footnote text"/>
    <w:basedOn w:val="a"/>
    <w:link w:val="a6"/>
    <w:semiHidden/>
    <w:unhideWhenUsed/>
    <w:rsid w:val="0025637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56377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semiHidden/>
    <w:unhideWhenUsed/>
    <w:rsid w:val="0025637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B7F25"/>
    <w:pPr>
      <w:widowControl w:val="0"/>
      <w:shd w:val="clear" w:color="auto" w:fill="FFFFFF"/>
      <w:autoSpaceDE w:val="0"/>
      <w:ind w:firstLine="709"/>
    </w:pPr>
    <w:rPr>
      <w:rFonts w:cs="Times New Roman"/>
      <w:color w:val="000000"/>
      <w:sz w:val="22"/>
      <w:szCs w:val="22"/>
    </w:rPr>
  </w:style>
  <w:style w:type="table" w:styleId="ac">
    <w:name w:val="Table Grid"/>
    <w:basedOn w:val="a1"/>
    <w:uiPriority w:val="39"/>
    <w:rsid w:val="00D4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C267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267F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Revision"/>
    <w:hidden/>
    <w:uiPriority w:val="99"/>
    <w:semiHidden/>
    <w:rsid w:val="00A1155A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20795"/>
    <w:pPr>
      <w:ind w:left="720"/>
      <w:contextualSpacing/>
    </w:pPr>
  </w:style>
  <w:style w:type="character" w:styleId="a4">
    <w:name w:val="Hyperlink"/>
    <w:rsid w:val="00256377"/>
    <w:rPr>
      <w:color w:val="0000FF"/>
      <w:u w:val="single"/>
    </w:rPr>
  </w:style>
  <w:style w:type="paragraph" w:customStyle="1" w:styleId="31">
    <w:name w:val="Список 31"/>
    <w:basedOn w:val="a"/>
    <w:rsid w:val="00256377"/>
    <w:pPr>
      <w:ind w:left="849" w:hanging="283"/>
      <w:jc w:val="both"/>
    </w:pPr>
    <w:rPr>
      <w:rFonts w:ascii="Arial" w:eastAsia="Batang" w:hAnsi="Arial"/>
      <w:spacing w:val="-5"/>
      <w:sz w:val="20"/>
      <w:szCs w:val="20"/>
    </w:rPr>
  </w:style>
  <w:style w:type="paragraph" w:styleId="3">
    <w:name w:val="List 3"/>
    <w:basedOn w:val="a"/>
    <w:uiPriority w:val="99"/>
    <w:unhideWhenUsed/>
    <w:rsid w:val="00256377"/>
    <w:pPr>
      <w:ind w:left="849" w:hanging="283"/>
      <w:contextualSpacing/>
    </w:pPr>
  </w:style>
  <w:style w:type="paragraph" w:customStyle="1" w:styleId="Default">
    <w:name w:val="Default"/>
    <w:basedOn w:val="a"/>
    <w:rsid w:val="00256377"/>
    <w:pPr>
      <w:autoSpaceDE w:val="0"/>
    </w:pPr>
    <w:rPr>
      <w:rFonts w:cs="Times New Roman"/>
      <w:color w:val="000000"/>
      <w:lang w:eastAsia="hi-IN" w:bidi="hi-IN"/>
    </w:rPr>
  </w:style>
  <w:style w:type="paragraph" w:styleId="a5">
    <w:name w:val="footnote text"/>
    <w:basedOn w:val="a"/>
    <w:link w:val="a6"/>
    <w:semiHidden/>
    <w:unhideWhenUsed/>
    <w:rsid w:val="0025637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56377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semiHidden/>
    <w:unhideWhenUsed/>
    <w:rsid w:val="0025637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B7F25"/>
    <w:pPr>
      <w:widowControl w:val="0"/>
      <w:shd w:val="clear" w:color="auto" w:fill="FFFFFF"/>
      <w:autoSpaceDE w:val="0"/>
      <w:ind w:firstLine="709"/>
    </w:pPr>
    <w:rPr>
      <w:rFonts w:cs="Times New Roman"/>
      <w:color w:val="000000"/>
      <w:sz w:val="22"/>
      <w:szCs w:val="22"/>
    </w:rPr>
  </w:style>
  <w:style w:type="table" w:styleId="ac">
    <w:name w:val="Table Grid"/>
    <w:basedOn w:val="a1"/>
    <w:uiPriority w:val="39"/>
    <w:rsid w:val="00D4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C267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267F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Revision"/>
    <w:hidden/>
    <w:uiPriority w:val="99"/>
    <w:semiHidden/>
    <w:rsid w:val="00A1155A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A6EF-133E-495F-80B3-7EF046D6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6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fond87</dc:creator>
  <cp:lastModifiedBy>Ключко Олеся Александровна</cp:lastModifiedBy>
  <cp:revision>23</cp:revision>
  <cp:lastPrinted>2025-11-06T03:36:00Z</cp:lastPrinted>
  <dcterms:created xsi:type="dcterms:W3CDTF">2020-11-26T06:09:00Z</dcterms:created>
  <dcterms:modified xsi:type="dcterms:W3CDTF">2025-12-11T04:25:00Z</dcterms:modified>
</cp:coreProperties>
</file>