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38"/>
      </w:tblGrid>
      <w:tr w:rsidR="008979D4" w:rsidRPr="00FE76D9" w14:paraId="4E552A95" w14:textId="77777777" w:rsidTr="00DA36C8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945A2" w14:textId="77777777" w:rsidR="008979D4" w:rsidRPr="00FE76D9" w:rsidRDefault="008979D4" w:rsidP="002537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1312A" w14:textId="3AC241E0" w:rsidR="008979D4" w:rsidRPr="00FE76D9" w:rsidRDefault="008979D4" w:rsidP="002537F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Приложение №</w:t>
            </w:r>
            <w:r w:rsidR="00BE64FE" w:rsidRPr="00FE76D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1</w:t>
            </w:r>
            <w:r w:rsidR="000D66DC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1</w:t>
            </w:r>
          </w:p>
          <w:p w14:paraId="221658B0" w14:textId="40F31067" w:rsidR="002537F7" w:rsidRPr="00FE76D9" w:rsidRDefault="008979D4" w:rsidP="003C6E8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к Правилам предоставления микрозаймов</w:t>
            </w:r>
          </w:p>
        </w:tc>
      </w:tr>
      <w:tr w:rsidR="000C6C30" w:rsidRPr="00FE76D9" w14:paraId="0B219906" w14:textId="77777777" w:rsidTr="00DA36C8"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7D62" w14:textId="77777777" w:rsidR="000C6C30" w:rsidRPr="00FE76D9" w:rsidRDefault="000C6C30" w:rsidP="002537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 xml:space="preserve">Вид </w:t>
            </w:r>
            <w:r w:rsidR="00DA36C8" w:rsidRPr="00FE76D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микро</w:t>
            </w:r>
            <w:r w:rsidRPr="00FE76D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займа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D79D" w14:textId="77777777" w:rsidR="000C6C30" w:rsidRPr="00FE76D9" w:rsidRDefault="0080285F" w:rsidP="002537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«</w:t>
            </w:r>
            <w:r w:rsidR="00B7783F" w:rsidRPr="00FE76D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СЕВЕРНЫЙ</w:t>
            </w:r>
            <w:r w:rsidRPr="00FE76D9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C6C30" w:rsidRPr="00FE76D9" w14:paraId="533185DA" w14:textId="77777777" w:rsidTr="00C11600">
        <w:trPr>
          <w:trHeight w:val="751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2F83FBE" w14:textId="77777777" w:rsidR="000C6C30" w:rsidRPr="00FE76D9" w:rsidRDefault="00DA36C8" w:rsidP="002537F7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 xml:space="preserve">Категория </w:t>
            </w:r>
            <w:r w:rsidR="000C6C30"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Заемщик</w:t>
            </w: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28B21738" w14:textId="423A5521" w:rsidR="004637E2" w:rsidRPr="00FE76D9" w:rsidRDefault="00092B9C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Индивидуальный предприниматель или юридическое лицо – субъекты малого и среднего предпринимательства, удовлетворяющие критериям в соответствии с Правилами предоставления микрозаймов</w:t>
            </w:r>
            <w:r w:rsidR="00DA36C8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</w:tc>
      </w:tr>
      <w:tr w:rsidR="000C6C30" w:rsidRPr="00FE76D9" w14:paraId="77BB39DD" w14:textId="77777777" w:rsidTr="002537F7">
        <w:trPr>
          <w:trHeight w:val="1156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DE8D31D" w14:textId="77777777" w:rsidR="000C6C30" w:rsidRPr="00FE76D9" w:rsidRDefault="000C6C30" w:rsidP="002537F7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Цел</w:t>
            </w:r>
            <w:r w:rsidR="00C34A1B"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евое назначение</w:t>
            </w: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 xml:space="preserve"> </w:t>
            </w:r>
            <w:r w:rsidR="00DA36C8"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микро</w:t>
            </w: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займа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57F7CDFC" w14:textId="2D94F3A9" w:rsidR="000C6C30" w:rsidRPr="00FE76D9" w:rsidRDefault="0080285F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Пополнение оборотных средств</w:t>
            </w:r>
            <w:r w:rsidR="002A6854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  <w:p w14:paraId="58A61D34" w14:textId="6DDE4F16" w:rsidR="00177DCD" w:rsidRPr="00FE76D9" w:rsidRDefault="00177DCD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Рефинансирование кредитов</w:t>
            </w:r>
            <w:r w:rsidR="00CD647F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на данные цели.</w:t>
            </w:r>
          </w:p>
        </w:tc>
      </w:tr>
      <w:tr w:rsidR="000C6C30" w:rsidRPr="00FE76D9" w14:paraId="7E332B24" w14:textId="77777777" w:rsidTr="00DA36C8">
        <w:trPr>
          <w:trHeight w:val="701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4A7DBA7" w14:textId="77777777" w:rsidR="000C6C30" w:rsidRPr="00FE76D9" w:rsidRDefault="000C6C30" w:rsidP="002537F7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Форма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6A285FD" w14:textId="77777777" w:rsidR="000C6C30" w:rsidRPr="00FE76D9" w:rsidRDefault="00737A77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Е</w:t>
            </w:r>
            <w:r w:rsidR="004637E2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диновременный </w:t>
            </w:r>
            <w:r w:rsidR="00DA36C8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микро</w:t>
            </w:r>
            <w:r w:rsidR="004637E2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заем</w:t>
            </w: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  <w:p w14:paraId="73FAF919" w14:textId="762499D0" w:rsidR="004637E2" w:rsidRPr="00FE76D9" w:rsidRDefault="004637E2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</w:tc>
      </w:tr>
      <w:tr w:rsidR="00DA36C8" w:rsidRPr="00FE76D9" w14:paraId="2E1C5A0D" w14:textId="77777777" w:rsidTr="00DA36C8">
        <w:trPr>
          <w:trHeight w:val="601"/>
        </w:trPr>
        <w:tc>
          <w:tcPr>
            <w:tcW w:w="2694" w:type="dxa"/>
            <w:shd w:val="clear" w:color="auto" w:fill="auto"/>
            <w:noWrap/>
            <w:vAlign w:val="center"/>
          </w:tcPr>
          <w:p w14:paraId="0C0AF60C" w14:textId="77777777" w:rsidR="00DA36C8" w:rsidRPr="00FE76D9" w:rsidRDefault="00DA36C8" w:rsidP="002537F7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Способ предоставления микрозайма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1B8DE87A" w14:textId="77777777" w:rsidR="00DA36C8" w:rsidRPr="00FE76D9" w:rsidRDefault="00DA36C8" w:rsidP="002537F7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Микрозайм предоставляется Заемщику в безналичной форме путем перечисления суммы микрозайма на банковский счет Заемщика.</w:t>
            </w:r>
          </w:p>
        </w:tc>
      </w:tr>
      <w:tr w:rsidR="00DA36C8" w:rsidRPr="00FE76D9" w14:paraId="165EFACF" w14:textId="77777777" w:rsidTr="00DA36C8">
        <w:trPr>
          <w:trHeight w:val="411"/>
        </w:trPr>
        <w:tc>
          <w:tcPr>
            <w:tcW w:w="2694" w:type="dxa"/>
            <w:shd w:val="clear" w:color="auto" w:fill="auto"/>
            <w:noWrap/>
            <w:vAlign w:val="center"/>
          </w:tcPr>
          <w:p w14:paraId="10B77460" w14:textId="77777777" w:rsidR="00DA36C8" w:rsidRPr="00FE76D9" w:rsidRDefault="00DA36C8" w:rsidP="002537F7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Валюта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68F83D92" w14:textId="77777777" w:rsidR="00DA36C8" w:rsidRPr="00FE76D9" w:rsidRDefault="00DA36C8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Рубли Российской Федерации (далее – рубли).</w:t>
            </w:r>
          </w:p>
        </w:tc>
      </w:tr>
      <w:tr w:rsidR="000C6C30" w:rsidRPr="00FE76D9" w14:paraId="37BA550B" w14:textId="77777777" w:rsidTr="00DA36C8">
        <w:trPr>
          <w:trHeight w:val="403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4C898D6" w14:textId="77777777" w:rsidR="000C6C30" w:rsidRPr="00FE76D9" w:rsidRDefault="000C6C30" w:rsidP="002537F7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Срок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2E9C2814" w14:textId="47C91E5A" w:rsidR="000C6C30" w:rsidRPr="00FE76D9" w:rsidRDefault="00DA36C8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от </w:t>
            </w:r>
            <w:r w:rsidR="00514F4B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3</w:t>
            </w: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</w:t>
            </w:r>
            <w:r w:rsidR="000C6C30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до </w:t>
            </w:r>
            <w:r w:rsidR="00316771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24</w:t>
            </w:r>
            <w:r w:rsidR="000C6C30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месяцев</w:t>
            </w:r>
            <w:r w:rsidR="00786CE4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</w:tc>
      </w:tr>
      <w:tr w:rsidR="000C6C30" w:rsidRPr="00FE76D9" w14:paraId="42F0C87C" w14:textId="77777777" w:rsidTr="00DA36C8">
        <w:trPr>
          <w:trHeight w:val="56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25D4F4E" w14:textId="77777777" w:rsidR="000C6C30" w:rsidRPr="00FE76D9" w:rsidRDefault="000C6C30" w:rsidP="002537F7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Сумма кредитования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50B821AD" w14:textId="42F10059" w:rsidR="0070628C" w:rsidRPr="00FE76D9" w:rsidRDefault="000C6C30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от 300</w:t>
            </w:r>
            <w:r w:rsidR="00DA36C8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 </w:t>
            </w: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000</w:t>
            </w:r>
            <w:r w:rsidR="00DA36C8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рублей</w:t>
            </w: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до </w:t>
            </w:r>
            <w:r w:rsidR="00316771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5</w:t>
            </w: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 000 000 рублей</w:t>
            </w:r>
            <w:r w:rsidR="00786CE4"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</w:tc>
      </w:tr>
      <w:tr w:rsidR="00D74F90" w:rsidRPr="00FE76D9" w14:paraId="56976A98" w14:textId="77777777" w:rsidTr="002537F7">
        <w:trPr>
          <w:trHeight w:val="13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1756" w14:textId="77777777" w:rsidR="00D74F90" w:rsidRPr="00FE76D9" w:rsidRDefault="00D74F90" w:rsidP="002537F7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Обеспечение (дополнительно к обязательному)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135D" w14:textId="77777777" w:rsidR="00D74F90" w:rsidRPr="00FE76D9" w:rsidRDefault="00D74F90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Залог недвижимого имущества/транспортных средств/оборудования, </w:t>
            </w:r>
          </w:p>
          <w:p w14:paraId="59579772" w14:textId="7743EF4C" w:rsidR="00D74F90" w:rsidRPr="00FE76D9" w:rsidRDefault="00D74F90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и (или) поручительство региональной гарантийной организации, </w:t>
            </w:r>
          </w:p>
          <w:p w14:paraId="1059E741" w14:textId="77777777" w:rsidR="00D74F90" w:rsidRPr="00FE76D9" w:rsidRDefault="00D74F90" w:rsidP="002537F7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и (или) поручительство физических и юридических лиц.</w:t>
            </w:r>
          </w:p>
          <w:p w14:paraId="64095F3C" w14:textId="14E9DD95" w:rsidR="00D74F90" w:rsidRPr="00FE76D9" w:rsidRDefault="00D74F90" w:rsidP="002537F7">
            <w:pPr>
              <w:spacing w:after="0" w:line="240" w:lineRule="auto"/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 xml:space="preserve">Сумма </w:t>
            </w:r>
            <w:r w:rsidR="003F2482" w:rsidRPr="00FE76D9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>микро</w:t>
            </w:r>
            <w:r w:rsidRPr="00FE76D9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>займа</w:t>
            </w:r>
            <w:r w:rsidR="00DA36C8" w:rsidRPr="00FE76D9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>,</w:t>
            </w:r>
            <w:r w:rsidRPr="00FE76D9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 xml:space="preserve"> не обеспеченная твердым* залогом</w:t>
            </w:r>
            <w:r w:rsidR="00DA36C8" w:rsidRPr="00FE76D9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>,</w:t>
            </w:r>
            <w:r w:rsidRPr="00FE76D9">
              <w:rPr>
                <w:rFonts w:ascii="Roboto" w:eastAsia="Times New Roman" w:hAnsi="Roboto" w:cs="Times New Roman"/>
                <w:i/>
                <w:color w:val="000000"/>
                <w:lang w:eastAsia="ru-RU"/>
              </w:rPr>
              <w:t xml:space="preserve"> </w:t>
            </w:r>
            <w:r w:rsidRPr="00FE76D9">
              <w:rPr>
                <w:rFonts w:ascii="Roboto" w:eastAsia="Times New Roman" w:hAnsi="Roboto" w:cs="Times New Roman"/>
                <w:i/>
                <w:color w:val="000000"/>
                <w:u w:val="single"/>
                <w:lang w:eastAsia="ru-RU"/>
              </w:rPr>
              <w:t>не может превышать 1 000 000 рублей.</w:t>
            </w:r>
          </w:p>
        </w:tc>
      </w:tr>
      <w:tr w:rsidR="00B13F92" w:rsidRPr="00FE76D9" w14:paraId="7D32330F" w14:textId="77777777" w:rsidTr="00DA36C8">
        <w:trPr>
          <w:trHeight w:val="1681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9E13558" w14:textId="6AE66150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Процентная ставка</w:t>
            </w:r>
          </w:p>
          <w:p w14:paraId="1FC82891" w14:textId="77777777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(в процентах годовых)</w:t>
            </w:r>
          </w:p>
        </w:tc>
        <w:tc>
          <w:tcPr>
            <w:tcW w:w="7938" w:type="dxa"/>
            <w:shd w:val="clear" w:color="auto" w:fill="auto"/>
            <w:noWrap/>
            <w:vAlign w:val="center"/>
          </w:tcPr>
          <w:p w14:paraId="35EA2AC4" w14:textId="0D1D1335" w:rsidR="00B13F92" w:rsidRPr="00FE76D9" w:rsidRDefault="000973BE" w:rsidP="00B13F92">
            <w:pPr>
              <w:spacing w:after="120" w:line="240" w:lineRule="auto"/>
              <w:rPr>
                <w:rFonts w:ascii="Roboto" w:eastAsia="Times New Roman" w:hAnsi="Roboto" w:cs="Times New Roman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lang w:eastAsia="ru-RU"/>
              </w:rPr>
              <w:t>При наличии залогового обеспечения и (или) поручительства региональной гарантийной организации</w:t>
            </w:r>
            <w:r w:rsidR="00B13F92" w:rsidRPr="00FE76D9">
              <w:rPr>
                <w:rFonts w:ascii="Roboto" w:eastAsia="Times New Roman" w:hAnsi="Roboto" w:cs="Times New Roman"/>
                <w:lang w:eastAsia="ru-RU"/>
              </w:rPr>
              <w:t xml:space="preserve"> – </w:t>
            </w:r>
            <w:r w:rsidR="00786CE4" w:rsidRPr="00FE76D9">
              <w:rPr>
                <w:rFonts w:ascii="Roboto" w:eastAsia="Times New Roman" w:hAnsi="Roboto" w:cs="Times New Roman"/>
                <w:lang w:eastAsia="ru-RU"/>
              </w:rPr>
              <w:t>10</w:t>
            </w:r>
            <w:r w:rsidR="00B13F92" w:rsidRPr="00FE76D9">
              <w:rPr>
                <w:rFonts w:ascii="Roboto" w:eastAsia="Times New Roman" w:hAnsi="Roboto" w:cs="Times New Roman"/>
                <w:lang w:eastAsia="ru-RU"/>
              </w:rPr>
              <w:t>%</w:t>
            </w:r>
            <w:r w:rsidR="0001502F" w:rsidRPr="00FE76D9">
              <w:rPr>
                <w:rFonts w:ascii="Roboto" w:eastAsia="Times New Roman" w:hAnsi="Roboto" w:cs="Times New Roman"/>
                <w:lang w:eastAsia="ru-RU"/>
              </w:rPr>
              <w:t xml:space="preserve"> годовых</w:t>
            </w:r>
            <w:r w:rsidR="00B13F92" w:rsidRPr="00FE76D9">
              <w:rPr>
                <w:rFonts w:ascii="Roboto" w:eastAsia="Times New Roman" w:hAnsi="Roboto" w:cs="Times New Roman"/>
                <w:lang w:eastAsia="ru-RU"/>
              </w:rPr>
              <w:t>.</w:t>
            </w:r>
          </w:p>
          <w:p w14:paraId="048E1193" w14:textId="67425B16" w:rsidR="00BC54AD" w:rsidRPr="00FE76D9" w:rsidRDefault="000973BE" w:rsidP="00FE0FE9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lang w:eastAsia="ru-RU"/>
              </w:rPr>
              <w:t xml:space="preserve">При отсутствии залогового обеспечения и (или) поручительства региональной гарантийной организации </w:t>
            </w:r>
            <w:r w:rsidR="00B13F92" w:rsidRPr="00FE76D9">
              <w:rPr>
                <w:rFonts w:ascii="Roboto" w:eastAsia="Times New Roman" w:hAnsi="Roboto" w:cs="Times New Roman"/>
                <w:lang w:eastAsia="ru-RU"/>
              </w:rPr>
              <w:t xml:space="preserve">– </w:t>
            </w:r>
            <w:r w:rsidR="00786CE4" w:rsidRPr="00FE76D9">
              <w:rPr>
                <w:rFonts w:ascii="Roboto" w:eastAsia="Times New Roman" w:hAnsi="Roboto" w:cs="Times New Roman"/>
                <w:lang w:eastAsia="ru-RU"/>
              </w:rPr>
              <w:t>1</w:t>
            </w:r>
            <w:r w:rsidR="000D66DC">
              <w:rPr>
                <w:rFonts w:ascii="Roboto" w:eastAsia="Times New Roman" w:hAnsi="Roboto" w:cs="Times New Roman"/>
                <w:lang w:eastAsia="ru-RU"/>
              </w:rPr>
              <w:t>5</w:t>
            </w:r>
            <w:r w:rsidR="00B13F92" w:rsidRPr="00FE76D9">
              <w:rPr>
                <w:rFonts w:ascii="Roboto" w:eastAsia="Times New Roman" w:hAnsi="Roboto" w:cs="Times New Roman"/>
                <w:lang w:eastAsia="ru-RU"/>
              </w:rPr>
              <w:t>%</w:t>
            </w:r>
            <w:r w:rsidR="0001502F" w:rsidRPr="00FE76D9">
              <w:rPr>
                <w:rFonts w:ascii="Roboto" w:eastAsia="Times New Roman" w:hAnsi="Roboto" w:cs="Times New Roman"/>
                <w:lang w:eastAsia="ru-RU"/>
              </w:rPr>
              <w:t xml:space="preserve"> годовых</w:t>
            </w:r>
            <w:r w:rsidR="00B13F92" w:rsidRPr="00FE76D9">
              <w:rPr>
                <w:rFonts w:ascii="Roboto" w:eastAsia="Times New Roman" w:hAnsi="Roboto" w:cs="Times New Roman"/>
                <w:lang w:eastAsia="ru-RU"/>
              </w:rPr>
              <w:t>.</w:t>
            </w:r>
          </w:p>
          <w:p w14:paraId="68EA3CFA" w14:textId="77AD4503" w:rsidR="00BC54AD" w:rsidRPr="00FE76D9" w:rsidRDefault="00BC54AD" w:rsidP="003C6E87">
            <w:pPr>
              <w:spacing w:after="0" w:line="240" w:lineRule="auto"/>
              <w:rPr>
                <w:rFonts w:ascii="Roboto" w:eastAsia="Times New Roman" w:hAnsi="Roboto" w:cs="Times New Roman"/>
                <w:lang w:eastAsia="ru-RU"/>
              </w:rPr>
            </w:pPr>
          </w:p>
        </w:tc>
      </w:tr>
      <w:tr w:rsidR="00B13F92" w:rsidRPr="00FE76D9" w14:paraId="53FB5F66" w14:textId="77777777" w:rsidTr="00DA36C8">
        <w:trPr>
          <w:trHeight w:val="519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9DDCA67" w14:textId="77777777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Отсрочка по выплате основного долга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CAA7FF3" w14:textId="39F70D00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lang w:eastAsia="ru-RU"/>
              </w:rPr>
              <w:t>Не более 3 месяцев.</w:t>
            </w:r>
          </w:p>
        </w:tc>
      </w:tr>
      <w:tr w:rsidR="00B13F92" w:rsidRPr="00FE76D9" w14:paraId="6F1FA8EC" w14:textId="77777777" w:rsidTr="00DA36C8">
        <w:trPr>
          <w:trHeight w:val="1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A8E3" w14:textId="77777777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Порядок погашения микрозайма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EB2" w14:textId="77777777" w:rsidR="00B13F92" w:rsidRPr="00FE76D9" w:rsidRDefault="00B13F92" w:rsidP="00B13F92">
            <w:pPr>
              <w:spacing w:after="0" w:line="240" w:lineRule="auto"/>
              <w:rPr>
                <w:rFonts w:ascii="Roboto" w:hAnsi="Roboto" w:cs="Times New Roman"/>
              </w:rPr>
            </w:pPr>
            <w:r w:rsidRPr="00FE76D9">
              <w:rPr>
                <w:rFonts w:ascii="Roboto" w:hAnsi="Roboto" w:cs="Times New Roman"/>
              </w:rPr>
              <w:t xml:space="preserve">Ежемесячно аннуитетными (равными) или дифференцированными платежами в течение всего срока действия микрозайма (за исключением первого и последнего месяцев). </w:t>
            </w:r>
          </w:p>
          <w:p w14:paraId="74AB6A73" w14:textId="77777777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hAnsi="Roboto" w:cs="Times New Roman"/>
              </w:rPr>
              <w:t>Изменение размера ежемесячного платежа допускается в случаях, предусмотренных договором микрозайма</w:t>
            </w: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</w:tc>
      </w:tr>
      <w:tr w:rsidR="00B13F92" w:rsidRPr="00FE76D9" w14:paraId="11E1093A" w14:textId="77777777" w:rsidTr="002537F7">
        <w:trPr>
          <w:trHeight w:val="872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A05C59" w14:textId="77777777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Порядок погашения процентов по микрозайму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F038A7E" w14:textId="77777777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Ежемесячно.</w:t>
            </w:r>
          </w:p>
          <w:p w14:paraId="65E4B42D" w14:textId="77777777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color w:val="000000"/>
                <w:lang w:eastAsia="ru-RU"/>
              </w:rPr>
              <w:t>Индивидуальный график.</w:t>
            </w:r>
          </w:p>
        </w:tc>
      </w:tr>
      <w:tr w:rsidR="00B13F92" w:rsidRPr="00FE76D9" w14:paraId="4E062BD2" w14:textId="77777777" w:rsidTr="00DA36C8">
        <w:trPr>
          <w:trHeight w:val="712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12BB89C" w14:textId="77777777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Страхование залога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555F78A" w14:textId="77777777" w:rsidR="00B13F92" w:rsidRPr="00FE76D9" w:rsidRDefault="00B13F92" w:rsidP="00B13F92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FE76D9">
              <w:rPr>
                <w:rFonts w:ascii="Roboto" w:hAnsi="Roboto" w:cs="Times New Roman"/>
              </w:rPr>
              <w:t>Необходимость страхования предметов залога определяется по решению Кредитного комитета.</w:t>
            </w:r>
          </w:p>
        </w:tc>
      </w:tr>
    </w:tbl>
    <w:p w14:paraId="5DCBEF96" w14:textId="77777777" w:rsidR="001A26DB" w:rsidRPr="00FE76D9" w:rsidRDefault="001A26DB" w:rsidP="002537F7">
      <w:pPr>
        <w:spacing w:after="0" w:line="240" w:lineRule="auto"/>
        <w:ind w:firstLine="708"/>
        <w:jc w:val="both"/>
        <w:rPr>
          <w:rFonts w:ascii="Roboto" w:hAnsi="Roboto" w:cs="Times New Roman"/>
          <w:b/>
        </w:rPr>
      </w:pPr>
    </w:p>
    <w:p w14:paraId="32FF3B43" w14:textId="50A3FE26" w:rsidR="00092B9C" w:rsidRPr="00FE76D9" w:rsidRDefault="00092B9C" w:rsidP="00092B9C">
      <w:pPr>
        <w:spacing w:after="0" w:line="240" w:lineRule="auto"/>
        <w:ind w:left="-851" w:firstLine="567"/>
        <w:jc w:val="both"/>
        <w:rPr>
          <w:rFonts w:ascii="Roboto" w:eastAsia="Times New Roman" w:hAnsi="Roboto" w:cs="Times New Roman"/>
          <w:lang w:eastAsia="ru-RU"/>
        </w:rPr>
      </w:pPr>
      <w:r w:rsidRPr="00FE76D9">
        <w:rPr>
          <w:rFonts w:ascii="Roboto" w:hAnsi="Roboto" w:cs="Times New Roman"/>
          <w:b/>
        </w:rPr>
        <w:t>*Твердый залог</w:t>
      </w:r>
      <w:r w:rsidRPr="00FE76D9">
        <w:rPr>
          <w:rFonts w:ascii="Roboto" w:hAnsi="Roboto" w:cs="Times New Roman"/>
        </w:rPr>
        <w:t xml:space="preserve"> - </w:t>
      </w:r>
      <w:bookmarkStart w:id="0" w:name="_Hlk89077162"/>
      <w:r w:rsidRPr="00FE76D9">
        <w:rPr>
          <w:rFonts w:ascii="Roboto" w:hAnsi="Roboto" w:cs="Times New Roman"/>
        </w:rPr>
        <w:t>з</w:t>
      </w:r>
      <w:r w:rsidRPr="00FE76D9">
        <w:rPr>
          <w:rFonts w:ascii="Roboto" w:eastAsia="Times New Roman" w:hAnsi="Roboto" w:cs="Times New Roman"/>
          <w:lang w:eastAsia="ru-RU"/>
        </w:rPr>
        <w:t>алог недвижимого имущества, транспортных средств, оборудования, поручительство региональной гарантийной организации</w:t>
      </w:r>
      <w:bookmarkEnd w:id="0"/>
      <w:r w:rsidRPr="00FE76D9">
        <w:rPr>
          <w:rFonts w:ascii="Roboto" w:eastAsia="Times New Roman" w:hAnsi="Roboto" w:cs="Times New Roman"/>
          <w:lang w:eastAsia="ru-RU"/>
        </w:rPr>
        <w:t>.</w:t>
      </w:r>
    </w:p>
    <w:p w14:paraId="73B33557" w14:textId="56D4DF41" w:rsidR="004B408D" w:rsidRPr="00FE76D9" w:rsidRDefault="004B408D" w:rsidP="00437DAE">
      <w:pPr>
        <w:spacing w:after="0" w:line="240" w:lineRule="auto"/>
        <w:ind w:left="-993" w:firstLine="567"/>
        <w:jc w:val="both"/>
        <w:rPr>
          <w:rFonts w:ascii="Roboto" w:hAnsi="Roboto" w:cs="Times New Roman"/>
        </w:rPr>
      </w:pPr>
    </w:p>
    <w:sectPr w:rsidR="004B408D" w:rsidRPr="00FE76D9" w:rsidSect="001A26D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6BDF"/>
    <w:multiLevelType w:val="hybridMultilevel"/>
    <w:tmpl w:val="7E18EDA8"/>
    <w:lvl w:ilvl="0" w:tplc="70864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0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C30"/>
    <w:rsid w:val="0001502F"/>
    <w:rsid w:val="00092B9C"/>
    <w:rsid w:val="000973BE"/>
    <w:rsid w:val="000C6C30"/>
    <w:rsid w:val="000D66DC"/>
    <w:rsid w:val="00177548"/>
    <w:rsid w:val="00177DCD"/>
    <w:rsid w:val="00195B3A"/>
    <w:rsid w:val="001A26DB"/>
    <w:rsid w:val="001D7D18"/>
    <w:rsid w:val="001F549C"/>
    <w:rsid w:val="002537F7"/>
    <w:rsid w:val="002824BC"/>
    <w:rsid w:val="002A6854"/>
    <w:rsid w:val="002D79A0"/>
    <w:rsid w:val="00302749"/>
    <w:rsid w:val="00316771"/>
    <w:rsid w:val="00331632"/>
    <w:rsid w:val="003C6E87"/>
    <w:rsid w:val="003F2482"/>
    <w:rsid w:val="00425E2F"/>
    <w:rsid w:val="00437513"/>
    <w:rsid w:val="00437DAE"/>
    <w:rsid w:val="004637E2"/>
    <w:rsid w:val="004B408D"/>
    <w:rsid w:val="00514F4B"/>
    <w:rsid w:val="0055475D"/>
    <w:rsid w:val="005870A4"/>
    <w:rsid w:val="005E6F3E"/>
    <w:rsid w:val="006019EE"/>
    <w:rsid w:val="00656018"/>
    <w:rsid w:val="0070628C"/>
    <w:rsid w:val="00737A77"/>
    <w:rsid w:val="00786CE4"/>
    <w:rsid w:val="007A58CA"/>
    <w:rsid w:val="0080285F"/>
    <w:rsid w:val="008979D4"/>
    <w:rsid w:val="009335D1"/>
    <w:rsid w:val="00996F54"/>
    <w:rsid w:val="009B02C0"/>
    <w:rsid w:val="00A2138E"/>
    <w:rsid w:val="00A867E9"/>
    <w:rsid w:val="00B13F92"/>
    <w:rsid w:val="00B7783F"/>
    <w:rsid w:val="00B80F39"/>
    <w:rsid w:val="00BC54AD"/>
    <w:rsid w:val="00BD79B1"/>
    <w:rsid w:val="00BE3668"/>
    <w:rsid w:val="00BE64FE"/>
    <w:rsid w:val="00C11600"/>
    <w:rsid w:val="00C34A1B"/>
    <w:rsid w:val="00C55E4C"/>
    <w:rsid w:val="00CA0465"/>
    <w:rsid w:val="00CC2EB8"/>
    <w:rsid w:val="00CD4BE4"/>
    <w:rsid w:val="00CD647F"/>
    <w:rsid w:val="00CE465B"/>
    <w:rsid w:val="00D16159"/>
    <w:rsid w:val="00D20791"/>
    <w:rsid w:val="00D74F90"/>
    <w:rsid w:val="00DA36C8"/>
    <w:rsid w:val="00DE638C"/>
    <w:rsid w:val="00E705A1"/>
    <w:rsid w:val="00EF5306"/>
    <w:rsid w:val="00F33D3C"/>
    <w:rsid w:val="00FE0FE9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893F"/>
  <w15:docId w15:val="{1286C315-B81B-4275-9564-E92B9238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D"/>
    <w:pPr>
      <w:ind w:left="720"/>
      <w:contextualSpacing/>
    </w:pPr>
  </w:style>
  <w:style w:type="paragraph" w:styleId="a4">
    <w:name w:val="Revision"/>
    <w:hidden/>
    <w:uiPriority w:val="99"/>
    <w:semiHidden/>
    <w:rsid w:val="00BE6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TempUser2</dc:creator>
  <cp:lastModifiedBy>Director</cp:lastModifiedBy>
  <cp:revision>35</cp:revision>
  <cp:lastPrinted>2025-02-07T06:14:00Z</cp:lastPrinted>
  <dcterms:created xsi:type="dcterms:W3CDTF">2019-11-19T22:09:00Z</dcterms:created>
  <dcterms:modified xsi:type="dcterms:W3CDTF">2025-07-18T06:55:00Z</dcterms:modified>
</cp:coreProperties>
</file>